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B6" w:rsidRDefault="006178B6" w:rsidP="006178B6">
      <w:pPr>
        <w:jc w:val="center"/>
        <w:rPr>
          <w:b/>
          <w:sz w:val="28"/>
          <w:szCs w:val="28"/>
        </w:rPr>
      </w:pPr>
    </w:p>
    <w:p w:rsidR="006178B6" w:rsidRDefault="00346416" w:rsidP="006178B6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85pt;margin-top:-50.45pt;width:51.35pt;height:65.45pt;z-index:-251658752;mso-wrap-edited:f" fillcolor="window">
            <v:imagedata r:id="rId8" o:title="" grayscale="t" bilevel="t"/>
            <w10:wrap type="square"/>
            <w10:anchorlock/>
          </v:shape>
          <o:OLEObject Type="Embed" ProgID="Word.Picture.8" ShapeID="_x0000_s1026" DrawAspect="Content" ObjectID="_1719207365" r:id="rId9"/>
        </w:pict>
      </w:r>
    </w:p>
    <w:p w:rsidR="006178B6" w:rsidRDefault="006178B6" w:rsidP="0061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6178B6" w:rsidRDefault="006178B6" w:rsidP="0061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РАЗДОЛЬНЕНСКИЙ РАЙОН </w:t>
      </w:r>
    </w:p>
    <w:p w:rsidR="006178B6" w:rsidRDefault="006178B6" w:rsidP="0061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БЕРЕЗОВСКОГО</w:t>
      </w:r>
    </w:p>
    <w:p w:rsidR="006178B6" w:rsidRDefault="006178B6" w:rsidP="0061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6178B6" w:rsidRDefault="006178B6" w:rsidP="006178B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</w:p>
    <w:p w:rsidR="006178B6" w:rsidRDefault="006178B6" w:rsidP="006178B6">
      <w:pPr>
        <w:rPr>
          <w:b/>
          <w:sz w:val="36"/>
          <w:szCs w:val="36"/>
        </w:rPr>
      </w:pPr>
      <w:r>
        <w:rPr>
          <w:b/>
          <w:sz w:val="26"/>
          <w:szCs w:val="26"/>
        </w:rPr>
        <w:t xml:space="preserve">                                              </w:t>
      </w:r>
      <w:r>
        <w:rPr>
          <w:b/>
          <w:sz w:val="36"/>
          <w:szCs w:val="36"/>
        </w:rPr>
        <w:t xml:space="preserve">ПОСТАНОВЛЕНИЕ </w:t>
      </w:r>
    </w:p>
    <w:p w:rsidR="006178B6" w:rsidRDefault="006178B6" w:rsidP="006178B6">
      <w:pPr>
        <w:rPr>
          <w:b/>
          <w:sz w:val="24"/>
          <w:szCs w:val="24"/>
        </w:rPr>
      </w:pPr>
    </w:p>
    <w:p w:rsidR="006178B6" w:rsidRDefault="006178B6" w:rsidP="006178B6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28  июня </w:t>
      </w:r>
      <w:r w:rsidRPr="004D507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2 года        </w:t>
      </w:r>
      <w:r w:rsidRPr="004D507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Pr="004D5075">
        <w:rPr>
          <w:b/>
          <w:sz w:val="28"/>
          <w:szCs w:val="28"/>
        </w:rPr>
        <w:t xml:space="preserve"> </w:t>
      </w:r>
      <w:proofErr w:type="gramStart"/>
      <w:r w:rsidRPr="004D5075">
        <w:rPr>
          <w:b/>
          <w:sz w:val="28"/>
          <w:szCs w:val="28"/>
        </w:rPr>
        <w:t>с</w:t>
      </w:r>
      <w:proofErr w:type="gramEnd"/>
      <w:r w:rsidRPr="004D507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Березовка</w:t>
      </w:r>
      <w:r w:rsidRPr="004D5075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</w:t>
      </w:r>
      <w:r w:rsidRPr="004D5075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127</w:t>
      </w:r>
    </w:p>
    <w:p w:rsidR="006178B6" w:rsidRPr="004D5075" w:rsidRDefault="006178B6" w:rsidP="006178B6">
      <w:pPr>
        <w:rPr>
          <w:b/>
          <w:sz w:val="28"/>
          <w:szCs w:val="28"/>
        </w:rPr>
      </w:pPr>
    </w:p>
    <w:p w:rsidR="006178B6" w:rsidRDefault="006178B6" w:rsidP="006178B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  внесении  изменений  в постановление  № 14 </w:t>
      </w:r>
    </w:p>
    <w:p w:rsidR="006178B6" w:rsidRPr="004D5075" w:rsidRDefault="006178B6" w:rsidP="006178B6">
      <w:pPr>
        <w:pStyle w:val="a7"/>
        <w:rPr>
          <w:sz w:val="28"/>
          <w:szCs w:val="28"/>
        </w:rPr>
      </w:pPr>
      <w:r>
        <w:rPr>
          <w:sz w:val="28"/>
          <w:szCs w:val="28"/>
        </w:rPr>
        <w:t>от  19   января   2021   года  «</w:t>
      </w:r>
      <w:r w:rsidRPr="004D5075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Pr="004D5075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4D5075">
        <w:rPr>
          <w:sz w:val="28"/>
          <w:szCs w:val="28"/>
        </w:rPr>
        <w:t xml:space="preserve"> Порядка учета </w:t>
      </w:r>
      <w:proofErr w:type="gramStart"/>
      <w:r w:rsidRPr="004D5075">
        <w:rPr>
          <w:sz w:val="28"/>
          <w:szCs w:val="28"/>
        </w:rPr>
        <w:t>бюджетных</w:t>
      </w:r>
      <w:proofErr w:type="gramEnd"/>
    </w:p>
    <w:p w:rsidR="006178B6" w:rsidRPr="004D5075" w:rsidRDefault="006178B6" w:rsidP="006178B6">
      <w:pPr>
        <w:pStyle w:val="a7"/>
        <w:rPr>
          <w:sz w:val="28"/>
          <w:szCs w:val="28"/>
        </w:rPr>
      </w:pPr>
      <w:r w:rsidRPr="004D507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 </w:t>
      </w:r>
      <w:r w:rsidRPr="004D5075">
        <w:rPr>
          <w:sz w:val="28"/>
          <w:szCs w:val="28"/>
        </w:rPr>
        <w:t xml:space="preserve">денежных </w:t>
      </w:r>
      <w:r>
        <w:rPr>
          <w:sz w:val="28"/>
          <w:szCs w:val="28"/>
        </w:rPr>
        <w:t xml:space="preserve">    </w:t>
      </w:r>
      <w:r w:rsidRPr="004D5075"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 </w:t>
      </w:r>
      <w:r w:rsidRPr="004D5075">
        <w:rPr>
          <w:sz w:val="28"/>
          <w:szCs w:val="28"/>
        </w:rPr>
        <w:t xml:space="preserve"> получателей бюджетных средств</w:t>
      </w:r>
      <w:r>
        <w:rPr>
          <w:sz w:val="28"/>
          <w:szCs w:val="28"/>
        </w:rPr>
        <w:t xml:space="preserve"> </w:t>
      </w:r>
      <w:r w:rsidRPr="004E2744">
        <w:rPr>
          <w:sz w:val="28"/>
        </w:rPr>
        <w:t xml:space="preserve">муниципального образования </w:t>
      </w:r>
      <w:r>
        <w:rPr>
          <w:sz w:val="28"/>
        </w:rPr>
        <w:t xml:space="preserve">Березовское </w:t>
      </w:r>
      <w:r w:rsidRPr="004E2744">
        <w:rPr>
          <w:sz w:val="28"/>
        </w:rPr>
        <w:t>сельское поселение</w:t>
      </w:r>
      <w:r>
        <w:rPr>
          <w:sz w:val="28"/>
        </w:rPr>
        <w:t xml:space="preserve">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 </w:t>
      </w:r>
      <w:r w:rsidRPr="004D5075">
        <w:rPr>
          <w:sz w:val="28"/>
          <w:szCs w:val="28"/>
        </w:rPr>
        <w:t>Управлением Федерального</w:t>
      </w:r>
      <w:r>
        <w:rPr>
          <w:sz w:val="28"/>
          <w:szCs w:val="28"/>
        </w:rPr>
        <w:t xml:space="preserve"> </w:t>
      </w:r>
      <w:r w:rsidRPr="004D5075">
        <w:rPr>
          <w:sz w:val="28"/>
          <w:szCs w:val="28"/>
        </w:rPr>
        <w:t xml:space="preserve"> казначейства </w:t>
      </w:r>
      <w:r>
        <w:rPr>
          <w:sz w:val="28"/>
          <w:szCs w:val="28"/>
        </w:rPr>
        <w:t xml:space="preserve"> </w:t>
      </w:r>
      <w:r w:rsidRPr="004D507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D5075">
        <w:rPr>
          <w:sz w:val="28"/>
          <w:szCs w:val="28"/>
        </w:rPr>
        <w:t xml:space="preserve"> Республике Крым</w:t>
      </w:r>
      <w:r>
        <w:rPr>
          <w:sz w:val="28"/>
          <w:szCs w:val="28"/>
        </w:rPr>
        <w:t>»</w:t>
      </w:r>
    </w:p>
    <w:p w:rsidR="00701AE3" w:rsidRPr="0053202D" w:rsidRDefault="00701AE3" w:rsidP="00701AE3">
      <w:pPr>
        <w:pStyle w:val="a7"/>
        <w:rPr>
          <w:b/>
          <w:bCs/>
          <w:i/>
          <w:sz w:val="28"/>
          <w:szCs w:val="28"/>
        </w:rPr>
      </w:pPr>
    </w:p>
    <w:p w:rsidR="00701AE3" w:rsidRDefault="00701AE3" w:rsidP="00701AE3">
      <w:pPr>
        <w:pStyle w:val="a5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right="166" w:firstLineChars="250" w:firstLine="700"/>
        <w:jc w:val="left"/>
      </w:pPr>
      <w:bookmarkStart w:id="0" w:name="Par39"/>
      <w:bookmarkStart w:id="1" w:name="Par1210"/>
      <w:bookmarkStart w:id="2" w:name="Par1232"/>
      <w:bookmarkEnd w:id="0"/>
      <w:bookmarkEnd w:id="1"/>
      <w:bookmarkEnd w:id="2"/>
      <w:r>
        <w:t>В</w:t>
      </w:r>
      <w:r>
        <w:tab/>
        <w:t>соответствии</w:t>
      </w:r>
      <w:r>
        <w:tab/>
        <w:t>со</w:t>
      </w:r>
      <w:r>
        <w:tab/>
        <w:t>статьей</w:t>
      </w:r>
      <w:r>
        <w:tab/>
        <w:t>219</w:t>
      </w:r>
      <w:r>
        <w:tab/>
        <w:t>Бюджетного</w:t>
      </w:r>
      <w:r>
        <w:tab/>
        <w:t xml:space="preserve">кодекса </w:t>
      </w:r>
      <w:r>
        <w:rPr>
          <w:spacing w:val="-3"/>
        </w:rPr>
        <w:t xml:space="preserve">Российской </w:t>
      </w:r>
      <w:r>
        <w:t xml:space="preserve">Федерации </w:t>
      </w:r>
    </w:p>
    <w:p w:rsidR="00701AE3" w:rsidRDefault="00701AE3" w:rsidP="00701AE3">
      <w:pPr>
        <w:pStyle w:val="a5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right="166" w:firstLineChars="250" w:firstLine="703"/>
        <w:jc w:val="center"/>
        <w:rPr>
          <w:b/>
        </w:rPr>
      </w:pPr>
      <w:r>
        <w:rPr>
          <w:b/>
        </w:rPr>
        <w:t>ПОСТАНОВЛЯ</w:t>
      </w:r>
      <w:r w:rsidR="006178B6">
        <w:rPr>
          <w:b/>
        </w:rPr>
        <w:t>Ю</w:t>
      </w:r>
      <w:r>
        <w:rPr>
          <w:b/>
        </w:rPr>
        <w:t>:</w:t>
      </w:r>
    </w:p>
    <w:p w:rsidR="00701AE3" w:rsidRDefault="00701AE3" w:rsidP="00701AE3">
      <w:pPr>
        <w:pStyle w:val="a5"/>
        <w:spacing w:before="8"/>
        <w:ind w:left="0"/>
        <w:jc w:val="left"/>
        <w:rPr>
          <w:b/>
          <w:sz w:val="27"/>
        </w:rPr>
      </w:pPr>
    </w:p>
    <w:p w:rsidR="00701AE3" w:rsidRDefault="009E1070" w:rsidP="00354A6D">
      <w:pPr>
        <w:pStyle w:val="a6"/>
        <w:numPr>
          <w:ilvl w:val="0"/>
          <w:numId w:val="1"/>
        </w:numPr>
        <w:tabs>
          <w:tab w:val="left" w:pos="1171"/>
        </w:tabs>
        <w:ind w:left="0" w:right="163" w:firstLine="680"/>
        <w:rPr>
          <w:sz w:val="28"/>
        </w:rPr>
      </w:pPr>
      <w:r>
        <w:rPr>
          <w:sz w:val="28"/>
        </w:rPr>
        <w:t xml:space="preserve">Внести в </w:t>
      </w:r>
      <w:r w:rsidR="00701AE3" w:rsidRPr="0053202D">
        <w:rPr>
          <w:sz w:val="28"/>
        </w:rPr>
        <w:t xml:space="preserve">Порядок учета бюджетных и денежных обязательств получателей бюджетных средств бюджета муниципального образования </w:t>
      </w:r>
      <w:r w:rsidR="006178B6">
        <w:rPr>
          <w:sz w:val="28"/>
        </w:rPr>
        <w:t>Березовское</w:t>
      </w:r>
      <w:r w:rsidR="00701AE3" w:rsidRPr="0053202D">
        <w:rPr>
          <w:sz w:val="28"/>
        </w:rPr>
        <w:t xml:space="preserve"> сельское поселение </w:t>
      </w:r>
      <w:proofErr w:type="spellStart"/>
      <w:r w:rsidR="00701AE3" w:rsidRPr="0053202D">
        <w:rPr>
          <w:sz w:val="28"/>
          <w:szCs w:val="28"/>
        </w:rPr>
        <w:t>Раздольненского</w:t>
      </w:r>
      <w:proofErr w:type="spellEnd"/>
      <w:r w:rsidR="00701AE3" w:rsidRPr="0053202D">
        <w:rPr>
          <w:sz w:val="28"/>
          <w:szCs w:val="28"/>
        </w:rPr>
        <w:t xml:space="preserve"> района Республики Крым  </w:t>
      </w:r>
      <w:r w:rsidR="00701AE3" w:rsidRPr="0053202D">
        <w:rPr>
          <w:sz w:val="28"/>
        </w:rPr>
        <w:t>Управлением Федерального казначейства по Республике Крым</w:t>
      </w:r>
      <w:r>
        <w:rPr>
          <w:sz w:val="28"/>
        </w:rPr>
        <w:t xml:space="preserve">, утвержденный постановлением Администрации </w:t>
      </w:r>
      <w:r w:rsidR="006178B6">
        <w:rPr>
          <w:sz w:val="28"/>
        </w:rPr>
        <w:t>Березовского</w:t>
      </w:r>
      <w:r>
        <w:rPr>
          <w:sz w:val="28"/>
        </w:rPr>
        <w:t xml:space="preserve"> сельского поселения от 1</w:t>
      </w:r>
      <w:r w:rsidR="006178B6">
        <w:rPr>
          <w:sz w:val="28"/>
        </w:rPr>
        <w:t>9</w:t>
      </w:r>
      <w:r>
        <w:rPr>
          <w:sz w:val="28"/>
        </w:rPr>
        <w:t xml:space="preserve"> января 2021 года № </w:t>
      </w:r>
      <w:r w:rsidR="006178B6">
        <w:rPr>
          <w:sz w:val="28"/>
        </w:rPr>
        <w:t>14</w:t>
      </w:r>
      <w:r>
        <w:rPr>
          <w:sz w:val="28"/>
        </w:rPr>
        <w:t xml:space="preserve"> (далее – Порядок) следующие изменения:</w:t>
      </w:r>
    </w:p>
    <w:p w:rsidR="009E1070" w:rsidRPr="009E1070" w:rsidRDefault="009E1070" w:rsidP="00354A6D">
      <w:pPr>
        <w:tabs>
          <w:tab w:val="left" w:pos="709"/>
        </w:tabs>
        <w:ind w:right="164"/>
        <w:jc w:val="both"/>
        <w:rPr>
          <w:sz w:val="28"/>
        </w:rPr>
      </w:pPr>
      <w:r>
        <w:rPr>
          <w:sz w:val="28"/>
        </w:rPr>
        <w:tab/>
        <w:t xml:space="preserve">1.1. </w:t>
      </w:r>
      <w:proofErr w:type="gramStart"/>
      <w:r w:rsidRPr="009E1070">
        <w:rPr>
          <w:sz w:val="28"/>
        </w:rPr>
        <w:t xml:space="preserve">В абзаце 12 пункта 11 Порядка слова «приложением № 3 к соглашению об осуществлении Управлением Федерального казначейства по Республике Крым отдельных функций по исполнению бюджета муниципального образования </w:t>
      </w:r>
      <w:r w:rsidR="006178B6">
        <w:rPr>
          <w:sz w:val="28"/>
        </w:rPr>
        <w:t>Березовское</w:t>
      </w:r>
      <w:r w:rsidRPr="009E1070">
        <w:rPr>
          <w:sz w:val="28"/>
        </w:rPr>
        <w:t xml:space="preserve"> сельское поселение </w:t>
      </w:r>
      <w:proofErr w:type="spellStart"/>
      <w:r w:rsidRPr="009E1070">
        <w:rPr>
          <w:sz w:val="28"/>
        </w:rPr>
        <w:t>Раздольненского</w:t>
      </w:r>
      <w:proofErr w:type="spellEnd"/>
      <w:r w:rsidRPr="009E1070">
        <w:rPr>
          <w:sz w:val="28"/>
        </w:rPr>
        <w:t xml:space="preserve"> района Республики Крым при кассовом обслуживании исполнения бюджета Управлением Федерального казначейства по Республике Крым от 26 июня 2018 года» заменить словами «приложением № 13 к настоящему Порядку».</w:t>
      </w:r>
      <w:proofErr w:type="gramEnd"/>
    </w:p>
    <w:p w:rsidR="009E1070" w:rsidRPr="009E1070" w:rsidRDefault="009E1070" w:rsidP="00354A6D">
      <w:pPr>
        <w:pStyle w:val="a6"/>
        <w:numPr>
          <w:ilvl w:val="1"/>
          <w:numId w:val="8"/>
        </w:numPr>
        <w:tabs>
          <w:tab w:val="left" w:pos="709"/>
        </w:tabs>
        <w:ind w:left="0" w:right="0" w:firstLine="720"/>
        <w:rPr>
          <w:sz w:val="28"/>
        </w:rPr>
      </w:pPr>
      <w:r w:rsidRPr="009E1070">
        <w:rPr>
          <w:sz w:val="28"/>
        </w:rPr>
        <w:t xml:space="preserve">Дополнить </w:t>
      </w:r>
      <w:r>
        <w:rPr>
          <w:sz w:val="28"/>
        </w:rPr>
        <w:t>Порядок приложением № 13 в соответствии с приложением к настоящему постановлению.</w:t>
      </w:r>
    </w:p>
    <w:p w:rsidR="00701AE3" w:rsidRDefault="009E1070" w:rsidP="00354A6D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  <w:t xml:space="preserve"> 2</w:t>
      </w:r>
      <w:r w:rsidR="00701AE3" w:rsidRPr="0053202D">
        <w:rPr>
          <w:sz w:val="28"/>
          <w:szCs w:val="28"/>
        </w:rPr>
        <w:t>.</w:t>
      </w:r>
      <w:r w:rsidR="00701AE3" w:rsidRPr="0053202D">
        <w:rPr>
          <w:sz w:val="28"/>
        </w:rPr>
        <w:t xml:space="preserve"> Настоящее постановление вступает в силу с</w:t>
      </w:r>
      <w:r w:rsidR="006178B6">
        <w:rPr>
          <w:sz w:val="28"/>
        </w:rPr>
        <w:t>о дня подписания</w:t>
      </w:r>
      <w:proofErr w:type="gramStart"/>
      <w:r w:rsidR="00701AE3" w:rsidRPr="0053202D">
        <w:rPr>
          <w:sz w:val="28"/>
        </w:rPr>
        <w:t xml:space="preserve"> .</w:t>
      </w:r>
      <w:proofErr w:type="gramEnd"/>
    </w:p>
    <w:p w:rsidR="009E1070" w:rsidRPr="0053202D" w:rsidRDefault="009E1070" w:rsidP="00354A6D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</w:t>
      </w:r>
      <w:r w:rsidR="00EC65C1">
        <w:rPr>
          <w:sz w:val="28"/>
        </w:rPr>
        <w:t>оставляю за собой.</w:t>
      </w:r>
    </w:p>
    <w:p w:rsidR="00701AE3" w:rsidRDefault="00701AE3" w:rsidP="00701AE3"/>
    <w:p w:rsidR="00701AE3" w:rsidRDefault="00701AE3" w:rsidP="00701AE3"/>
    <w:p w:rsidR="00701AE3" w:rsidRPr="00701AE3" w:rsidRDefault="00701AE3" w:rsidP="00701AE3">
      <w:pPr>
        <w:rPr>
          <w:sz w:val="28"/>
          <w:szCs w:val="28"/>
        </w:rPr>
      </w:pPr>
      <w:r w:rsidRPr="00701AE3">
        <w:rPr>
          <w:sz w:val="28"/>
          <w:szCs w:val="28"/>
        </w:rPr>
        <w:t xml:space="preserve">Председатель </w:t>
      </w:r>
      <w:r w:rsidR="006178B6">
        <w:rPr>
          <w:sz w:val="28"/>
          <w:szCs w:val="28"/>
        </w:rPr>
        <w:t>Березовского</w:t>
      </w:r>
    </w:p>
    <w:p w:rsidR="00701AE3" w:rsidRPr="00701AE3" w:rsidRDefault="00701AE3" w:rsidP="00701AE3">
      <w:pPr>
        <w:rPr>
          <w:sz w:val="28"/>
          <w:szCs w:val="28"/>
        </w:rPr>
      </w:pPr>
      <w:r w:rsidRPr="00701AE3">
        <w:rPr>
          <w:sz w:val="28"/>
          <w:szCs w:val="28"/>
        </w:rPr>
        <w:t xml:space="preserve">сельского совета – глава администрации </w:t>
      </w:r>
      <w:r w:rsidR="00EC65C1">
        <w:rPr>
          <w:sz w:val="28"/>
          <w:szCs w:val="28"/>
        </w:rPr>
        <w:t xml:space="preserve"> </w:t>
      </w:r>
    </w:p>
    <w:p w:rsidR="00701AE3" w:rsidRDefault="006178B6" w:rsidP="00701AE3">
      <w:pPr>
        <w:rPr>
          <w:rStyle w:val="FontStyle42"/>
          <w:sz w:val="28"/>
          <w:szCs w:val="28"/>
        </w:rPr>
      </w:pPr>
      <w:r>
        <w:rPr>
          <w:sz w:val="28"/>
          <w:szCs w:val="28"/>
        </w:rPr>
        <w:t>Березовского</w:t>
      </w:r>
      <w:r w:rsidR="00701AE3" w:rsidRPr="00701AE3">
        <w:rPr>
          <w:sz w:val="28"/>
          <w:szCs w:val="28"/>
        </w:rPr>
        <w:t xml:space="preserve"> сельского поселения     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А.Б.Назар</w:t>
      </w:r>
      <w:proofErr w:type="spellEnd"/>
      <w:r w:rsidR="00701AE3" w:rsidRPr="00701AE3">
        <w:rPr>
          <w:sz w:val="28"/>
          <w:szCs w:val="28"/>
        </w:rPr>
        <w:t xml:space="preserve">                            </w:t>
      </w:r>
    </w:p>
    <w:p w:rsidR="00701AE3" w:rsidRDefault="00701AE3" w:rsidP="00701AE3">
      <w:pPr>
        <w:pStyle w:val="Style20"/>
        <w:widowControl/>
        <w:spacing w:line="240" w:lineRule="auto"/>
        <w:ind w:firstLine="682"/>
        <w:rPr>
          <w:rStyle w:val="FontStyle42"/>
          <w:sz w:val="28"/>
          <w:szCs w:val="28"/>
        </w:rPr>
      </w:pPr>
    </w:p>
    <w:p w:rsidR="00701AE3" w:rsidRDefault="00701AE3" w:rsidP="00701AE3">
      <w:pPr>
        <w:pStyle w:val="Style20"/>
        <w:widowControl/>
        <w:spacing w:line="240" w:lineRule="auto"/>
        <w:ind w:firstLine="682"/>
        <w:rPr>
          <w:rStyle w:val="FontStyle42"/>
          <w:sz w:val="28"/>
          <w:szCs w:val="28"/>
        </w:rPr>
      </w:pPr>
    </w:p>
    <w:p w:rsidR="002074DF" w:rsidRDefault="002074DF">
      <w:pPr>
        <w:pStyle w:val="a5"/>
        <w:spacing w:before="1"/>
        <w:jc w:val="left"/>
        <w:sectPr w:rsidR="002074DF">
          <w:type w:val="continuous"/>
          <w:pgSz w:w="11910" w:h="16840"/>
          <w:pgMar w:top="1120" w:right="400" w:bottom="280" w:left="1520" w:header="720" w:footer="720" w:gutter="0"/>
          <w:cols w:space="720"/>
        </w:sectPr>
      </w:pPr>
    </w:p>
    <w:p w:rsidR="009E1070" w:rsidRPr="00354A6D" w:rsidRDefault="00092735" w:rsidP="009E1070">
      <w:pPr>
        <w:jc w:val="right"/>
        <w:rPr>
          <w:b/>
          <w:sz w:val="28"/>
          <w:szCs w:val="28"/>
          <w:lang w:bidi="ar-SA"/>
        </w:rPr>
      </w:pPr>
      <w:r w:rsidRPr="00354A6D"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9E1070" w:rsidRPr="00354A6D">
        <w:rPr>
          <w:b/>
          <w:sz w:val="28"/>
          <w:szCs w:val="28"/>
          <w:lang w:bidi="ar-SA"/>
        </w:rPr>
        <w:t>Приложение</w:t>
      </w:r>
    </w:p>
    <w:p w:rsidR="009E1070" w:rsidRPr="009E1070" w:rsidRDefault="009E1070" w:rsidP="009E1070">
      <w:pPr>
        <w:widowControl/>
        <w:suppressAutoHyphens/>
        <w:autoSpaceDE/>
        <w:autoSpaceDN/>
        <w:jc w:val="right"/>
        <w:rPr>
          <w:sz w:val="26"/>
          <w:szCs w:val="26"/>
          <w:lang w:eastAsia="en-US" w:bidi="ar-SA"/>
        </w:rPr>
      </w:pPr>
      <w:r w:rsidRPr="009E1070">
        <w:rPr>
          <w:sz w:val="26"/>
          <w:szCs w:val="26"/>
          <w:lang w:eastAsia="en-US" w:bidi="ar-SA"/>
        </w:rPr>
        <w:t xml:space="preserve">к постановлению Администрации </w:t>
      </w:r>
    </w:p>
    <w:p w:rsidR="009E1070" w:rsidRPr="009E1070" w:rsidRDefault="00EC65C1" w:rsidP="009E1070">
      <w:pPr>
        <w:widowControl/>
        <w:suppressAutoHyphens/>
        <w:autoSpaceDE/>
        <w:autoSpaceDN/>
        <w:jc w:val="right"/>
        <w:rPr>
          <w:sz w:val="26"/>
          <w:szCs w:val="26"/>
          <w:lang w:eastAsia="en-US" w:bidi="ar-SA"/>
        </w:rPr>
      </w:pPr>
      <w:r>
        <w:rPr>
          <w:sz w:val="26"/>
          <w:szCs w:val="26"/>
          <w:lang w:eastAsia="en-US" w:bidi="ar-SA"/>
        </w:rPr>
        <w:t>Березовского</w:t>
      </w:r>
      <w:r w:rsidR="009E1070" w:rsidRPr="009E1070">
        <w:rPr>
          <w:sz w:val="26"/>
          <w:szCs w:val="26"/>
          <w:lang w:eastAsia="en-US" w:bidi="ar-SA"/>
        </w:rPr>
        <w:t xml:space="preserve"> сельского поселения </w:t>
      </w:r>
    </w:p>
    <w:p w:rsidR="009E1070" w:rsidRPr="009E1070" w:rsidRDefault="009E1070" w:rsidP="009E1070">
      <w:pPr>
        <w:widowControl/>
        <w:suppressAutoHyphens/>
        <w:autoSpaceDE/>
        <w:autoSpaceDN/>
        <w:jc w:val="right"/>
        <w:rPr>
          <w:sz w:val="26"/>
          <w:szCs w:val="26"/>
          <w:lang w:eastAsia="en-US" w:bidi="ar-SA"/>
        </w:rPr>
      </w:pPr>
      <w:r w:rsidRPr="009E1070">
        <w:rPr>
          <w:sz w:val="26"/>
          <w:szCs w:val="26"/>
          <w:lang w:eastAsia="en-US" w:bidi="ar-SA"/>
        </w:rPr>
        <w:t xml:space="preserve"> №</w:t>
      </w:r>
      <w:r w:rsidR="00EC65C1">
        <w:rPr>
          <w:sz w:val="26"/>
          <w:szCs w:val="26"/>
          <w:lang w:eastAsia="en-US" w:bidi="ar-SA"/>
        </w:rPr>
        <w:t>127 от 28.06.2022 года</w:t>
      </w:r>
    </w:p>
    <w:p w:rsidR="009E1070" w:rsidRPr="009E1070" w:rsidRDefault="009E1070" w:rsidP="009E1070">
      <w:pPr>
        <w:widowControl/>
        <w:suppressAutoHyphens/>
        <w:autoSpaceDE/>
        <w:autoSpaceDN/>
        <w:jc w:val="right"/>
        <w:rPr>
          <w:sz w:val="26"/>
          <w:szCs w:val="26"/>
          <w:lang w:eastAsia="en-US" w:bidi="ar-SA"/>
        </w:rPr>
      </w:pPr>
    </w:p>
    <w:p w:rsidR="009E1070" w:rsidRPr="009E1070" w:rsidRDefault="009E1070" w:rsidP="009E1070">
      <w:pPr>
        <w:widowControl/>
        <w:suppressAutoHyphens/>
        <w:autoSpaceDE/>
        <w:autoSpaceDN/>
        <w:jc w:val="right"/>
        <w:rPr>
          <w:sz w:val="20"/>
          <w:szCs w:val="20"/>
          <w:lang w:eastAsia="ar-SA" w:bidi="ar-SA"/>
        </w:rPr>
      </w:pPr>
      <w:r w:rsidRPr="009E1070">
        <w:rPr>
          <w:sz w:val="26"/>
          <w:szCs w:val="26"/>
          <w:lang w:eastAsia="en-US" w:bidi="ar-SA"/>
        </w:rPr>
        <w:t>Утверждено:</w:t>
      </w:r>
    </w:p>
    <w:p w:rsidR="009E1070" w:rsidRPr="00354A6D" w:rsidRDefault="009E1070" w:rsidP="00092735">
      <w:pPr>
        <w:spacing w:before="66"/>
        <w:rPr>
          <w:sz w:val="24"/>
        </w:rPr>
      </w:pPr>
    </w:p>
    <w:p w:rsidR="009E1070" w:rsidRPr="00354A6D" w:rsidRDefault="009E1070" w:rsidP="00092735">
      <w:pPr>
        <w:spacing w:before="66"/>
        <w:rPr>
          <w:sz w:val="24"/>
        </w:rPr>
      </w:pPr>
    </w:p>
    <w:p w:rsidR="00092735" w:rsidRPr="00354A6D" w:rsidRDefault="00092735" w:rsidP="00092735">
      <w:pPr>
        <w:spacing w:before="66"/>
        <w:rPr>
          <w:sz w:val="24"/>
        </w:rPr>
      </w:pPr>
      <w:r w:rsidRPr="00354A6D">
        <w:rPr>
          <w:sz w:val="24"/>
        </w:rPr>
        <w:t xml:space="preserve"> </w:t>
      </w:r>
      <w:r w:rsidR="00354A6D" w:rsidRPr="00354A6D">
        <w:rPr>
          <w:sz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354A6D">
        <w:rPr>
          <w:sz w:val="24"/>
        </w:rPr>
        <w:t>Приложение № 13</w:t>
      </w:r>
    </w:p>
    <w:p w:rsidR="00092735" w:rsidRPr="00354A6D" w:rsidRDefault="00092735" w:rsidP="00092735">
      <w:pPr>
        <w:ind w:left="10773" w:right="696"/>
        <w:rPr>
          <w:sz w:val="24"/>
        </w:rPr>
      </w:pPr>
      <w:r w:rsidRPr="00354A6D">
        <w:rPr>
          <w:sz w:val="24"/>
        </w:rPr>
        <w:t xml:space="preserve">к Порядку учета бюджетных и денежных обязательств получателей бюджетных средств </w:t>
      </w:r>
      <w:r w:rsidR="00346416">
        <w:rPr>
          <w:sz w:val="24"/>
          <w:szCs w:val="24"/>
        </w:rPr>
        <w:t>Березовского</w:t>
      </w:r>
      <w:bookmarkStart w:id="3" w:name="_GoBack"/>
      <w:bookmarkEnd w:id="3"/>
      <w:r w:rsidR="00346416">
        <w:rPr>
          <w:sz w:val="24"/>
          <w:szCs w:val="24"/>
        </w:rPr>
        <w:t xml:space="preserve"> </w:t>
      </w:r>
      <w:r w:rsidRPr="00354A6D">
        <w:rPr>
          <w:sz w:val="24"/>
        </w:rPr>
        <w:t>сельского поселения Управлением Федерального казначейства по Республике Крым</w:t>
      </w:r>
    </w:p>
    <w:p w:rsidR="00092735" w:rsidRPr="00092735" w:rsidRDefault="00092735" w:rsidP="00092735">
      <w:pPr>
        <w:widowControl/>
        <w:suppressAutoHyphens/>
        <w:autoSpaceDE/>
        <w:autoSpaceDN/>
        <w:jc w:val="right"/>
        <w:rPr>
          <w:sz w:val="20"/>
          <w:szCs w:val="20"/>
          <w:lang w:eastAsia="ar-SA" w:bidi="ar-SA"/>
        </w:rPr>
      </w:pPr>
    </w:p>
    <w:p w:rsidR="00092735" w:rsidRPr="00092735" w:rsidRDefault="00092735" w:rsidP="00092735">
      <w:pPr>
        <w:widowControl/>
        <w:suppressAutoHyphens/>
        <w:autoSpaceDE/>
        <w:autoSpaceDN/>
        <w:jc w:val="right"/>
        <w:rPr>
          <w:sz w:val="20"/>
          <w:szCs w:val="20"/>
          <w:lang w:eastAsia="ar-SA" w:bidi="ar-SA"/>
        </w:rPr>
      </w:pPr>
    </w:p>
    <w:p w:rsidR="00092735" w:rsidRPr="00092735" w:rsidRDefault="00092735" w:rsidP="00092735">
      <w:pPr>
        <w:widowControl/>
        <w:adjustRightInd w:val="0"/>
        <w:jc w:val="center"/>
        <w:rPr>
          <w:rFonts w:eastAsia="Calibri"/>
          <w:b/>
          <w:bCs/>
          <w:sz w:val="24"/>
          <w:szCs w:val="24"/>
          <w:lang w:eastAsia="en-US" w:bidi="ar-SA"/>
        </w:rPr>
      </w:pPr>
    </w:p>
    <w:p w:rsidR="00092735" w:rsidRPr="00092735" w:rsidRDefault="00092735" w:rsidP="00092735">
      <w:pPr>
        <w:widowControl/>
        <w:adjustRightInd w:val="0"/>
        <w:jc w:val="center"/>
        <w:rPr>
          <w:rFonts w:eastAsia="Calibri"/>
          <w:b/>
          <w:bCs/>
          <w:sz w:val="24"/>
          <w:szCs w:val="24"/>
          <w:lang w:eastAsia="en-US" w:bidi="ar-SA"/>
        </w:rPr>
      </w:pPr>
      <w:r w:rsidRPr="00092735">
        <w:rPr>
          <w:rFonts w:eastAsia="Calibri"/>
          <w:b/>
          <w:bCs/>
          <w:sz w:val="24"/>
          <w:szCs w:val="24"/>
          <w:lang w:eastAsia="en-US" w:bidi="ar-SA"/>
        </w:rPr>
        <w:t>Перечень</w:t>
      </w:r>
    </w:p>
    <w:p w:rsidR="00092735" w:rsidRPr="00092735" w:rsidRDefault="00092735" w:rsidP="00092735">
      <w:pPr>
        <w:widowControl/>
        <w:adjustRightInd w:val="0"/>
        <w:jc w:val="center"/>
        <w:rPr>
          <w:rFonts w:eastAsia="Calibri"/>
          <w:b/>
          <w:bCs/>
          <w:sz w:val="24"/>
          <w:szCs w:val="24"/>
          <w:lang w:eastAsia="en-US" w:bidi="ar-SA"/>
        </w:rPr>
      </w:pPr>
      <w:r w:rsidRPr="00092735">
        <w:rPr>
          <w:rFonts w:eastAsia="Calibri"/>
          <w:b/>
          <w:bCs/>
          <w:sz w:val="24"/>
          <w:szCs w:val="24"/>
          <w:lang w:eastAsia="en-US" w:bidi="ar-SA"/>
        </w:rPr>
        <w:t xml:space="preserve">Закупок, выбор способа определения поставщика (подрядчика) по которым осуществляется в порядке, установленном постановлением Совета министров Республики Крым от 19 мая 2020 г. № 274 «Об утверждении </w:t>
      </w:r>
      <w:proofErr w:type="gramStart"/>
      <w:r w:rsidRPr="00092735">
        <w:rPr>
          <w:rFonts w:eastAsia="Calibri"/>
          <w:b/>
          <w:bCs/>
          <w:sz w:val="24"/>
          <w:szCs w:val="24"/>
          <w:lang w:eastAsia="en-US" w:bidi="ar-SA"/>
        </w:rPr>
        <w:t>Порядка осуществления выбора способа определения</w:t>
      </w:r>
      <w:proofErr w:type="gramEnd"/>
      <w:r w:rsidRPr="00092735">
        <w:rPr>
          <w:rFonts w:eastAsia="Calibri"/>
          <w:b/>
          <w:bCs/>
          <w:sz w:val="24"/>
          <w:szCs w:val="24"/>
          <w:lang w:eastAsia="en-US" w:bidi="ar-SA"/>
        </w:rPr>
        <w:t xml:space="preserve">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Крым»</w:t>
      </w:r>
    </w:p>
    <w:p w:rsidR="00092735" w:rsidRPr="00092735" w:rsidRDefault="00092735" w:rsidP="00092735">
      <w:pPr>
        <w:widowControl/>
        <w:adjustRightInd w:val="0"/>
        <w:jc w:val="center"/>
        <w:rPr>
          <w:rFonts w:eastAsia="Calibri"/>
          <w:b/>
          <w:bCs/>
          <w:sz w:val="24"/>
          <w:szCs w:val="24"/>
          <w:lang w:eastAsia="en-US" w:bidi="ar-SA"/>
        </w:rPr>
      </w:pPr>
      <w:r w:rsidRPr="00092735">
        <w:rPr>
          <w:rFonts w:eastAsia="Calibri"/>
          <w:b/>
          <w:bCs/>
          <w:sz w:val="24"/>
          <w:szCs w:val="24"/>
          <w:lang w:eastAsia="en-US" w:bidi="ar-SA"/>
        </w:rPr>
        <w:t>по состоянию на «__»_____________________________20__г.</w:t>
      </w:r>
    </w:p>
    <w:p w:rsidR="00092735" w:rsidRPr="00092735" w:rsidRDefault="00092735" w:rsidP="00092735">
      <w:pPr>
        <w:widowControl/>
        <w:adjustRightInd w:val="0"/>
        <w:jc w:val="center"/>
        <w:rPr>
          <w:rFonts w:eastAsia="Calibri"/>
          <w:b/>
          <w:bCs/>
          <w:sz w:val="24"/>
          <w:szCs w:val="24"/>
          <w:lang w:eastAsia="en-US" w:bidi="ar-SA"/>
        </w:rPr>
      </w:pPr>
    </w:p>
    <w:p w:rsidR="00092735" w:rsidRPr="00092735" w:rsidRDefault="00092735" w:rsidP="00092735">
      <w:pPr>
        <w:widowControl/>
        <w:adjustRightInd w:val="0"/>
        <w:rPr>
          <w:rFonts w:eastAsia="Calibri"/>
          <w:bCs/>
          <w:sz w:val="24"/>
          <w:szCs w:val="24"/>
          <w:lang w:eastAsia="en-US" w:bidi="ar-SA"/>
        </w:rPr>
      </w:pPr>
    </w:p>
    <w:p w:rsidR="00092735" w:rsidRPr="00092735" w:rsidRDefault="00092735" w:rsidP="00092735">
      <w:pPr>
        <w:widowControl/>
        <w:adjustRightInd w:val="0"/>
        <w:rPr>
          <w:rFonts w:eastAsia="Calibri"/>
          <w:bCs/>
          <w:sz w:val="24"/>
          <w:szCs w:val="24"/>
          <w:lang w:eastAsia="en-US" w:bidi="ar-SA"/>
        </w:rPr>
      </w:pPr>
      <w:r w:rsidRPr="00092735">
        <w:rPr>
          <w:rFonts w:eastAsia="Calibri"/>
          <w:bCs/>
          <w:sz w:val="24"/>
          <w:szCs w:val="24"/>
          <w:lang w:eastAsia="en-US" w:bidi="ar-SA"/>
        </w:rPr>
        <w:t>Наименование Субъекта Российской Федерации: Республика Крым</w:t>
      </w:r>
    </w:p>
    <w:p w:rsidR="00092735" w:rsidRPr="00092735" w:rsidRDefault="00092735" w:rsidP="00092735">
      <w:pPr>
        <w:widowControl/>
        <w:adjustRightInd w:val="0"/>
        <w:rPr>
          <w:rFonts w:eastAsia="Calibri"/>
          <w:bCs/>
          <w:sz w:val="24"/>
          <w:szCs w:val="24"/>
          <w:lang w:eastAsia="en-US" w:bidi="ar-SA"/>
        </w:rPr>
      </w:pPr>
      <w:r w:rsidRPr="00092735">
        <w:rPr>
          <w:rFonts w:eastAsia="Calibri"/>
          <w:bCs/>
          <w:sz w:val="24"/>
          <w:szCs w:val="24"/>
          <w:lang w:eastAsia="en-US" w:bidi="ar-SA"/>
        </w:rPr>
        <w:t>Наименование муниципального образования</w:t>
      </w:r>
      <w:r w:rsidR="00346416">
        <w:rPr>
          <w:rFonts w:eastAsia="Calibri"/>
          <w:bCs/>
          <w:sz w:val="24"/>
          <w:szCs w:val="24"/>
          <w:lang w:eastAsia="en-US" w:bidi="ar-SA"/>
        </w:rPr>
        <w:t xml:space="preserve"> Березовское </w:t>
      </w:r>
      <w:r w:rsidRPr="00092735">
        <w:rPr>
          <w:rFonts w:eastAsia="Calibri"/>
          <w:bCs/>
          <w:sz w:val="24"/>
          <w:szCs w:val="24"/>
          <w:lang w:eastAsia="en-US" w:bidi="ar-SA"/>
        </w:rPr>
        <w:t xml:space="preserve"> сельское поселение</w:t>
      </w:r>
    </w:p>
    <w:p w:rsidR="00092735" w:rsidRPr="00092735" w:rsidRDefault="00092735" w:rsidP="00092735">
      <w:pPr>
        <w:widowControl/>
        <w:adjustRightInd w:val="0"/>
        <w:rPr>
          <w:rFonts w:eastAsia="Calibri"/>
          <w:bCs/>
          <w:i/>
          <w:sz w:val="24"/>
          <w:szCs w:val="24"/>
          <w:lang w:eastAsia="en-US" w:bidi="ar-SA"/>
        </w:rPr>
      </w:pPr>
      <w:proofErr w:type="gramStart"/>
      <w:r w:rsidRPr="00092735">
        <w:rPr>
          <w:rFonts w:eastAsia="Calibri"/>
          <w:bCs/>
          <w:sz w:val="24"/>
          <w:szCs w:val="24"/>
          <w:lang w:eastAsia="en-US" w:bidi="ar-SA"/>
        </w:rPr>
        <w:t xml:space="preserve">Реквизиты нормативного правового акта субъекта Российской Федерации, определяющего Порядок осуществления выбора способа определения поставщика (подрядчика, исполнителя): </w:t>
      </w:r>
      <w:r w:rsidRPr="00092735">
        <w:rPr>
          <w:rFonts w:eastAsia="Calibri"/>
          <w:bCs/>
          <w:i/>
          <w:sz w:val="24"/>
          <w:szCs w:val="24"/>
          <w:lang w:eastAsia="en-US" w:bidi="ar-SA"/>
        </w:rPr>
        <w:t>постановление Совета министров Республики Крым от 19 мая 2020 г. № 274 «Об утверждении Порядка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Крым»</w:t>
      </w:r>
      <w:proofErr w:type="gramEnd"/>
    </w:p>
    <w:p w:rsidR="00092735" w:rsidRPr="00092735" w:rsidRDefault="00092735" w:rsidP="00092735">
      <w:pPr>
        <w:widowControl/>
        <w:adjustRightInd w:val="0"/>
        <w:rPr>
          <w:rFonts w:eastAsia="Calibri"/>
          <w:bCs/>
          <w:i/>
          <w:sz w:val="18"/>
          <w:szCs w:val="18"/>
          <w:lang w:eastAsia="en-US" w:bidi="ar-SA"/>
        </w:rPr>
      </w:pPr>
    </w:p>
    <w:p w:rsidR="00092735" w:rsidRPr="00092735" w:rsidRDefault="00092735" w:rsidP="00092735">
      <w:pPr>
        <w:widowControl/>
        <w:adjustRightInd w:val="0"/>
        <w:rPr>
          <w:rFonts w:eastAsia="Calibri"/>
          <w:bCs/>
          <w:sz w:val="18"/>
          <w:szCs w:val="18"/>
          <w:lang w:eastAsia="en-US" w:bidi="ar-SA"/>
        </w:rPr>
      </w:pPr>
      <w:r w:rsidRPr="00092735">
        <w:rPr>
          <w:rFonts w:eastAsia="Calibri"/>
          <w:bCs/>
          <w:sz w:val="18"/>
          <w:szCs w:val="18"/>
          <w:lang w:eastAsia="en-US" w:bidi="ar-SA"/>
        </w:rPr>
        <w:t>Единица измерения: руб.</w:t>
      </w:r>
    </w:p>
    <w:p w:rsidR="00092735" w:rsidRPr="00092735" w:rsidRDefault="00092735" w:rsidP="00092735">
      <w:pPr>
        <w:widowControl/>
        <w:adjustRightInd w:val="0"/>
        <w:rPr>
          <w:rFonts w:eastAsia="Calibri"/>
          <w:bCs/>
          <w:sz w:val="18"/>
          <w:szCs w:val="18"/>
          <w:lang w:eastAsia="en-US" w:bidi="ar-SA"/>
        </w:rPr>
      </w:pPr>
      <w:r w:rsidRPr="00092735">
        <w:rPr>
          <w:rFonts w:eastAsia="Calibri"/>
          <w:bCs/>
          <w:sz w:val="18"/>
          <w:szCs w:val="18"/>
          <w:lang w:eastAsia="en-US" w:bidi="ar-SA"/>
        </w:rPr>
        <w:t>(с точностью до второго десятичного знака)</w:t>
      </w:r>
    </w:p>
    <w:p w:rsidR="00092735" w:rsidRPr="00092735" w:rsidRDefault="00092735" w:rsidP="00092735">
      <w:pPr>
        <w:widowControl/>
        <w:adjustRightInd w:val="0"/>
        <w:rPr>
          <w:rFonts w:eastAsia="Calibri"/>
          <w:bCs/>
          <w:sz w:val="24"/>
          <w:szCs w:val="24"/>
          <w:lang w:eastAsia="en-US" w:bidi="ar-SA"/>
        </w:rPr>
      </w:pP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658"/>
        <w:gridCol w:w="1354"/>
        <w:gridCol w:w="644"/>
        <w:gridCol w:w="667"/>
        <w:gridCol w:w="1864"/>
        <w:gridCol w:w="1370"/>
        <w:gridCol w:w="626"/>
        <w:gridCol w:w="1179"/>
        <w:gridCol w:w="1255"/>
        <w:gridCol w:w="1366"/>
        <w:gridCol w:w="1354"/>
        <w:gridCol w:w="576"/>
        <w:gridCol w:w="664"/>
        <w:gridCol w:w="714"/>
        <w:gridCol w:w="621"/>
        <w:gridCol w:w="704"/>
      </w:tblGrid>
      <w:tr w:rsidR="00354A6D" w:rsidRPr="00354A6D" w:rsidTr="002C4768">
        <w:tc>
          <w:tcPr>
            <w:tcW w:w="230" w:type="pct"/>
            <w:vMerge w:val="restar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№</w:t>
            </w:r>
            <w:proofErr w:type="gramStart"/>
            <w:r w:rsidRPr="00092735">
              <w:rPr>
                <w:bCs/>
                <w:sz w:val="18"/>
                <w:szCs w:val="18"/>
                <w:lang w:bidi="ar-SA"/>
              </w:rPr>
              <w:t>п</w:t>
            </w:r>
            <w:proofErr w:type="gramEnd"/>
            <w:r w:rsidRPr="00092735">
              <w:rPr>
                <w:bCs/>
                <w:sz w:val="18"/>
                <w:szCs w:val="18"/>
                <w:lang w:bidi="ar-SA"/>
              </w:rPr>
              <w:t>/п</w:t>
            </w:r>
          </w:p>
        </w:tc>
        <w:tc>
          <w:tcPr>
            <w:tcW w:w="860" w:type="pct"/>
            <w:gridSpan w:val="3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Заказчик</w:t>
            </w:r>
          </w:p>
        </w:tc>
        <w:tc>
          <w:tcPr>
            <w:tcW w:w="542" w:type="pct"/>
            <w:vMerge w:val="restar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Идентификационный код закупки</w:t>
            </w:r>
          </w:p>
        </w:tc>
        <w:tc>
          <w:tcPr>
            <w:tcW w:w="389" w:type="pct"/>
            <w:vMerge w:val="restar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Наименование объекта закупки</w:t>
            </w:r>
          </w:p>
        </w:tc>
        <w:tc>
          <w:tcPr>
            <w:tcW w:w="592" w:type="pct"/>
            <w:gridSpan w:val="2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Объем финансового обеспечения</w:t>
            </w:r>
          </w:p>
        </w:tc>
        <w:tc>
          <w:tcPr>
            <w:tcW w:w="413" w:type="pct"/>
            <w:vMerge w:val="restar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Способ определения поставщика (подрядчика, исполнителя)</w:t>
            </w:r>
          </w:p>
        </w:tc>
        <w:tc>
          <w:tcPr>
            <w:tcW w:w="392" w:type="pct"/>
            <w:vMerge w:val="restar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Реквизиты распоряжения субъекта РФ об определении единственного поставщика (подрядчика, исполнителя)*</w:t>
            </w:r>
          </w:p>
        </w:tc>
        <w:tc>
          <w:tcPr>
            <w:tcW w:w="1582" w:type="pct"/>
            <w:gridSpan w:val="6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Информация о заключенном контракте</w:t>
            </w:r>
          </w:p>
        </w:tc>
      </w:tr>
      <w:tr w:rsidR="00354A6D" w:rsidRPr="00354A6D" w:rsidTr="002C4768">
        <w:tc>
          <w:tcPr>
            <w:tcW w:w="230" w:type="pct"/>
            <w:vMerge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379" w:type="pct"/>
            <w:vMerge w:val="restar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240" w:type="pct"/>
            <w:vMerge w:val="restar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ИНН</w:t>
            </w:r>
          </w:p>
        </w:tc>
        <w:tc>
          <w:tcPr>
            <w:tcW w:w="241" w:type="pct"/>
            <w:vMerge w:val="restar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КПП</w:t>
            </w:r>
          </w:p>
        </w:tc>
        <w:tc>
          <w:tcPr>
            <w:tcW w:w="542" w:type="pct"/>
            <w:vMerge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389" w:type="pct"/>
            <w:vMerge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222" w:type="pct"/>
            <w:vMerge w:val="restar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370" w:type="pct"/>
            <w:vMerge w:val="restar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на текущий финансовый год</w:t>
            </w:r>
          </w:p>
        </w:tc>
        <w:tc>
          <w:tcPr>
            <w:tcW w:w="413" w:type="pct"/>
            <w:vMerge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392" w:type="pct"/>
            <w:vMerge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863" w:type="pct"/>
            <w:gridSpan w:val="3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исполнитель</w:t>
            </w:r>
          </w:p>
        </w:tc>
        <w:tc>
          <w:tcPr>
            <w:tcW w:w="240" w:type="pct"/>
            <w:vMerge w:val="restar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номер</w:t>
            </w:r>
          </w:p>
        </w:tc>
        <w:tc>
          <w:tcPr>
            <w:tcW w:w="240" w:type="pct"/>
            <w:vMerge w:val="restar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дата</w:t>
            </w:r>
          </w:p>
        </w:tc>
        <w:tc>
          <w:tcPr>
            <w:tcW w:w="239" w:type="pct"/>
            <w:vMerge w:val="restar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сумма</w:t>
            </w:r>
          </w:p>
        </w:tc>
      </w:tr>
      <w:tr w:rsidR="00354A6D" w:rsidRPr="00354A6D" w:rsidTr="002C4768">
        <w:tc>
          <w:tcPr>
            <w:tcW w:w="230" w:type="pct"/>
            <w:vMerge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379" w:type="pct"/>
            <w:vMerge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240" w:type="pct"/>
            <w:vMerge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241" w:type="pct"/>
            <w:vMerge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542" w:type="pct"/>
            <w:vMerge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389" w:type="pct"/>
            <w:vMerge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222" w:type="pct"/>
            <w:vMerge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370" w:type="pct"/>
            <w:vMerge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413" w:type="pct"/>
            <w:vMerge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392" w:type="pct"/>
            <w:vMerge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393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230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ИНН</w:t>
            </w:r>
          </w:p>
        </w:tc>
        <w:tc>
          <w:tcPr>
            <w:tcW w:w="240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КПП</w:t>
            </w:r>
          </w:p>
        </w:tc>
        <w:tc>
          <w:tcPr>
            <w:tcW w:w="240" w:type="pct"/>
            <w:vMerge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240" w:type="pct"/>
            <w:vMerge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239" w:type="pct"/>
            <w:vMerge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</w:tr>
      <w:tr w:rsidR="00354A6D" w:rsidRPr="00354A6D" w:rsidTr="002C4768">
        <w:tc>
          <w:tcPr>
            <w:tcW w:w="230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1</w:t>
            </w:r>
          </w:p>
        </w:tc>
        <w:tc>
          <w:tcPr>
            <w:tcW w:w="379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2</w:t>
            </w:r>
          </w:p>
        </w:tc>
        <w:tc>
          <w:tcPr>
            <w:tcW w:w="240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3</w:t>
            </w:r>
          </w:p>
        </w:tc>
        <w:tc>
          <w:tcPr>
            <w:tcW w:w="241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4</w:t>
            </w:r>
          </w:p>
        </w:tc>
        <w:tc>
          <w:tcPr>
            <w:tcW w:w="542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5</w:t>
            </w:r>
          </w:p>
        </w:tc>
        <w:tc>
          <w:tcPr>
            <w:tcW w:w="389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6</w:t>
            </w:r>
          </w:p>
        </w:tc>
        <w:tc>
          <w:tcPr>
            <w:tcW w:w="222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7</w:t>
            </w:r>
          </w:p>
        </w:tc>
        <w:tc>
          <w:tcPr>
            <w:tcW w:w="370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8</w:t>
            </w:r>
          </w:p>
        </w:tc>
        <w:tc>
          <w:tcPr>
            <w:tcW w:w="413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9</w:t>
            </w:r>
          </w:p>
        </w:tc>
        <w:tc>
          <w:tcPr>
            <w:tcW w:w="392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10</w:t>
            </w:r>
          </w:p>
        </w:tc>
        <w:tc>
          <w:tcPr>
            <w:tcW w:w="393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11</w:t>
            </w:r>
          </w:p>
        </w:tc>
        <w:tc>
          <w:tcPr>
            <w:tcW w:w="230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12</w:t>
            </w:r>
          </w:p>
        </w:tc>
        <w:tc>
          <w:tcPr>
            <w:tcW w:w="240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13</w:t>
            </w:r>
          </w:p>
        </w:tc>
        <w:tc>
          <w:tcPr>
            <w:tcW w:w="240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14</w:t>
            </w:r>
          </w:p>
        </w:tc>
        <w:tc>
          <w:tcPr>
            <w:tcW w:w="240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15</w:t>
            </w:r>
          </w:p>
        </w:tc>
        <w:tc>
          <w:tcPr>
            <w:tcW w:w="239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jc w:val="center"/>
              <w:rPr>
                <w:bCs/>
                <w:sz w:val="18"/>
                <w:szCs w:val="18"/>
                <w:lang w:bidi="ar-SA"/>
              </w:rPr>
            </w:pPr>
            <w:r w:rsidRPr="00092735">
              <w:rPr>
                <w:bCs/>
                <w:sz w:val="18"/>
                <w:szCs w:val="18"/>
                <w:lang w:bidi="ar-SA"/>
              </w:rPr>
              <w:t>16</w:t>
            </w:r>
          </w:p>
        </w:tc>
      </w:tr>
      <w:tr w:rsidR="00354A6D" w:rsidRPr="00354A6D" w:rsidTr="002C4768">
        <w:tc>
          <w:tcPr>
            <w:tcW w:w="230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379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240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241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542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389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222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370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413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392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393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230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240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240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240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  <w:tc>
          <w:tcPr>
            <w:tcW w:w="239" w:type="pct"/>
          </w:tcPr>
          <w:p w:rsidR="00092735" w:rsidRPr="00092735" w:rsidRDefault="00092735" w:rsidP="00092735">
            <w:pPr>
              <w:widowControl/>
              <w:autoSpaceDE/>
              <w:autoSpaceDN/>
              <w:adjustRightInd w:val="0"/>
              <w:rPr>
                <w:bCs/>
                <w:sz w:val="18"/>
                <w:szCs w:val="18"/>
                <w:lang w:bidi="ar-SA"/>
              </w:rPr>
            </w:pPr>
          </w:p>
        </w:tc>
      </w:tr>
    </w:tbl>
    <w:p w:rsidR="00092735" w:rsidRPr="00092735" w:rsidRDefault="00092735" w:rsidP="00092735">
      <w:pPr>
        <w:widowControl/>
        <w:adjustRightInd w:val="0"/>
        <w:rPr>
          <w:rFonts w:eastAsia="Calibri"/>
          <w:bCs/>
          <w:sz w:val="24"/>
          <w:szCs w:val="24"/>
          <w:vertAlign w:val="superscript"/>
          <w:lang w:eastAsia="en-US" w:bidi="ar-SA"/>
        </w:rPr>
      </w:pPr>
      <w:r w:rsidRPr="00092735">
        <w:rPr>
          <w:rFonts w:eastAsia="Calibri"/>
          <w:bCs/>
          <w:sz w:val="24"/>
          <w:szCs w:val="24"/>
          <w:vertAlign w:val="superscript"/>
          <w:lang w:eastAsia="en-US" w:bidi="ar-SA"/>
        </w:rPr>
        <w:t>* Указываются номер и дата распоряжения субъекта Российской Федерации, принятого в соответствии с Порядком осуществления выбора способа определения поставщика (подрядчика, исполнителя)</w:t>
      </w:r>
    </w:p>
    <w:p w:rsidR="00092735" w:rsidRPr="00092735" w:rsidRDefault="00092735" w:rsidP="00092735">
      <w:pPr>
        <w:widowControl/>
        <w:adjustRightInd w:val="0"/>
        <w:rPr>
          <w:rFonts w:eastAsia="Calibri"/>
          <w:bCs/>
          <w:sz w:val="24"/>
          <w:szCs w:val="24"/>
          <w:lang w:eastAsia="en-US" w:bidi="ar-SA"/>
        </w:rPr>
      </w:pPr>
      <w:r w:rsidRPr="00092735">
        <w:rPr>
          <w:rFonts w:eastAsia="Calibri"/>
          <w:bCs/>
          <w:sz w:val="24"/>
          <w:szCs w:val="24"/>
          <w:lang w:eastAsia="en-US" w:bidi="ar-SA"/>
        </w:rPr>
        <w:t>Ответственный исполнитель  __________________________                _________________________      _________________________</w:t>
      </w:r>
    </w:p>
    <w:p w:rsidR="00092735" w:rsidRPr="00092735" w:rsidRDefault="00092735" w:rsidP="00092735">
      <w:pPr>
        <w:widowControl/>
        <w:adjustRightInd w:val="0"/>
        <w:rPr>
          <w:lang w:eastAsia="en-US" w:bidi="ar-SA"/>
        </w:rPr>
      </w:pPr>
      <w:r w:rsidRPr="00092735">
        <w:rPr>
          <w:rFonts w:eastAsia="Calibri"/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(должность)                                                                        (фамилия, имя, отчество)                                                          (телефон)</w:t>
      </w:r>
    </w:p>
    <w:p w:rsidR="00092735" w:rsidRPr="00354A6D" w:rsidRDefault="00092735"/>
    <w:sectPr w:rsidR="00092735" w:rsidRPr="00354A6D" w:rsidSect="00217A83">
      <w:pgSz w:w="16840" w:h="11910" w:orient="landscape"/>
      <w:pgMar w:top="1520" w:right="1100" w:bottom="442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040"/>
    <w:multiLevelType w:val="multilevel"/>
    <w:tmpl w:val="30335040"/>
    <w:lvl w:ilvl="0">
      <w:numFmt w:val="bullet"/>
      <w:lvlText w:val="-"/>
      <w:lvlJc w:val="left"/>
      <w:pPr>
        <w:ind w:left="18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-"/>
      <w:lvlJc w:val="left"/>
      <w:pPr>
        <w:ind w:left="1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1" w:hanging="1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1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3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4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164"/>
      </w:pPr>
      <w:rPr>
        <w:rFonts w:hint="default"/>
        <w:lang w:val="ru-RU" w:eastAsia="ru-RU" w:bidi="ru-RU"/>
      </w:rPr>
    </w:lvl>
  </w:abstractNum>
  <w:abstractNum w:abstractNumId="1">
    <w:nsid w:val="428473E7"/>
    <w:multiLevelType w:val="multilevel"/>
    <w:tmpl w:val="6896E0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8702A1C"/>
    <w:multiLevelType w:val="multilevel"/>
    <w:tmpl w:val="48702A1C"/>
    <w:lvl w:ilvl="0">
      <w:start w:val="1"/>
      <w:numFmt w:val="decimal"/>
      <w:lvlText w:val="%1)"/>
      <w:lvlJc w:val="left"/>
      <w:pPr>
        <w:ind w:left="182" w:hanging="4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160" w:hanging="41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141" w:hanging="4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1" w:hanging="4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4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4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3" w:hanging="4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4" w:hanging="4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410"/>
      </w:pPr>
      <w:rPr>
        <w:rFonts w:hint="default"/>
        <w:lang w:val="ru-RU" w:eastAsia="ru-RU" w:bidi="ru-RU"/>
      </w:rPr>
    </w:lvl>
  </w:abstractNum>
  <w:abstractNum w:abstractNumId="3">
    <w:nsid w:val="4949419E"/>
    <w:multiLevelType w:val="multilevel"/>
    <w:tmpl w:val="4949419E"/>
    <w:lvl w:ilvl="0">
      <w:start w:val="1"/>
      <w:numFmt w:val="decimal"/>
      <w:lvlText w:val="%1."/>
      <w:lvlJc w:val="left"/>
      <w:pPr>
        <w:ind w:left="1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upperRoman"/>
      <w:lvlText w:val="%2."/>
      <w:lvlJc w:val="left"/>
      <w:pPr>
        <w:ind w:left="395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29" w:hanging="2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99" w:hanging="2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68" w:hanging="2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38" w:hanging="2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8" w:hanging="2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7" w:hanging="2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7" w:hanging="250"/>
      </w:pPr>
      <w:rPr>
        <w:rFonts w:hint="default"/>
        <w:lang w:val="ru-RU" w:eastAsia="ru-RU" w:bidi="ru-RU"/>
      </w:rPr>
    </w:lvl>
  </w:abstractNum>
  <w:abstractNum w:abstractNumId="4">
    <w:nsid w:val="4A11212C"/>
    <w:multiLevelType w:val="multilevel"/>
    <w:tmpl w:val="4A11212C"/>
    <w:lvl w:ilvl="0">
      <w:start w:val="1"/>
      <w:numFmt w:val="decimal"/>
      <w:lvlText w:val="%1"/>
      <w:lvlJc w:val="left"/>
      <w:pPr>
        <w:ind w:left="5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620" w:hanging="183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180" w:hanging="1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40" w:hanging="1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00" w:hanging="1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60" w:hanging="1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420" w:hanging="1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980" w:hanging="1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540" w:hanging="183"/>
      </w:pPr>
      <w:rPr>
        <w:rFonts w:hint="default"/>
        <w:lang w:val="ru-RU" w:eastAsia="ru-RU" w:bidi="ru-RU"/>
      </w:rPr>
    </w:lvl>
  </w:abstractNum>
  <w:abstractNum w:abstractNumId="5">
    <w:nsid w:val="4A2E098D"/>
    <w:multiLevelType w:val="multilevel"/>
    <w:tmpl w:val="4A2E098D"/>
    <w:lvl w:ilvl="0">
      <w:numFmt w:val="bullet"/>
      <w:lvlText w:val="-"/>
      <w:lvlJc w:val="left"/>
      <w:pPr>
        <w:ind w:left="62" w:hanging="28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413" w:hanging="284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767" w:hanging="2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120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74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827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181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534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888" w:hanging="284"/>
      </w:pPr>
      <w:rPr>
        <w:rFonts w:hint="default"/>
        <w:lang w:val="ru-RU" w:eastAsia="ru-RU" w:bidi="ru-RU"/>
      </w:rPr>
    </w:lvl>
  </w:abstractNum>
  <w:abstractNum w:abstractNumId="6">
    <w:nsid w:val="53E95EB6"/>
    <w:multiLevelType w:val="multilevel"/>
    <w:tmpl w:val="53E95EB6"/>
    <w:lvl w:ilvl="0">
      <w:numFmt w:val="bullet"/>
      <w:lvlText w:val="-"/>
      <w:lvlJc w:val="left"/>
      <w:pPr>
        <w:ind w:left="62" w:hanging="37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413" w:hanging="37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767" w:hanging="3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120" w:hanging="3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74" w:hanging="3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827" w:hanging="3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181" w:hanging="3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534" w:hanging="3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888" w:hanging="372"/>
      </w:pPr>
      <w:rPr>
        <w:rFonts w:hint="default"/>
        <w:lang w:val="ru-RU" w:eastAsia="ru-RU" w:bidi="ru-RU"/>
      </w:rPr>
    </w:lvl>
  </w:abstractNum>
  <w:abstractNum w:abstractNumId="7">
    <w:nsid w:val="6B3117FF"/>
    <w:multiLevelType w:val="multilevel"/>
    <w:tmpl w:val="6B3117FF"/>
    <w:lvl w:ilvl="0">
      <w:start w:val="1"/>
      <w:numFmt w:val="decimal"/>
      <w:lvlText w:val="%1."/>
      <w:lvlJc w:val="left"/>
      <w:pPr>
        <w:ind w:left="18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160" w:hanging="42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42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09"/>
    <w:rsid w:val="00092735"/>
    <w:rsid w:val="001A0AD4"/>
    <w:rsid w:val="001B3919"/>
    <w:rsid w:val="002074DF"/>
    <w:rsid w:val="002C7119"/>
    <w:rsid w:val="00333997"/>
    <w:rsid w:val="00346416"/>
    <w:rsid w:val="00354A6D"/>
    <w:rsid w:val="003B2EB3"/>
    <w:rsid w:val="003E1004"/>
    <w:rsid w:val="004126E7"/>
    <w:rsid w:val="004364DE"/>
    <w:rsid w:val="0044354A"/>
    <w:rsid w:val="0045400D"/>
    <w:rsid w:val="004608FB"/>
    <w:rsid w:val="004D5075"/>
    <w:rsid w:val="004E09DE"/>
    <w:rsid w:val="005304BD"/>
    <w:rsid w:val="00552848"/>
    <w:rsid w:val="005901B5"/>
    <w:rsid w:val="005B3F09"/>
    <w:rsid w:val="005D67BD"/>
    <w:rsid w:val="006178B6"/>
    <w:rsid w:val="00643E48"/>
    <w:rsid w:val="006B37C3"/>
    <w:rsid w:val="006D5253"/>
    <w:rsid w:val="00701AE3"/>
    <w:rsid w:val="00705F33"/>
    <w:rsid w:val="007808DA"/>
    <w:rsid w:val="007D2DB1"/>
    <w:rsid w:val="007E7894"/>
    <w:rsid w:val="0084166D"/>
    <w:rsid w:val="008D60E3"/>
    <w:rsid w:val="00902167"/>
    <w:rsid w:val="0093198F"/>
    <w:rsid w:val="00965BD7"/>
    <w:rsid w:val="009E1070"/>
    <w:rsid w:val="00A46B64"/>
    <w:rsid w:val="00B26747"/>
    <w:rsid w:val="00BA180E"/>
    <w:rsid w:val="00BB53D9"/>
    <w:rsid w:val="00C67437"/>
    <w:rsid w:val="00CB676D"/>
    <w:rsid w:val="00CF57EC"/>
    <w:rsid w:val="00CF706E"/>
    <w:rsid w:val="00E151D2"/>
    <w:rsid w:val="00E701AC"/>
    <w:rsid w:val="00EA114C"/>
    <w:rsid w:val="00EB63D7"/>
    <w:rsid w:val="00EC65C1"/>
    <w:rsid w:val="00F07CDB"/>
    <w:rsid w:val="00F85E14"/>
    <w:rsid w:val="00F87838"/>
    <w:rsid w:val="00FD308F"/>
    <w:rsid w:val="68F20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ind w:left="1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Body Text"/>
    <w:basedOn w:val="a"/>
    <w:uiPriority w:val="1"/>
    <w:qFormat/>
    <w:pPr>
      <w:ind w:left="182"/>
      <w:jc w:val="both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182" w:right="161" w:firstLine="53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5"/>
      <w:ind w:left="62"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701AE3"/>
    <w:pPr>
      <w:adjustRightInd w:val="0"/>
      <w:spacing w:line="322" w:lineRule="exact"/>
      <w:ind w:firstLine="662"/>
      <w:jc w:val="both"/>
    </w:pPr>
    <w:rPr>
      <w:sz w:val="24"/>
      <w:szCs w:val="24"/>
      <w:lang w:bidi="ar-SA"/>
    </w:rPr>
  </w:style>
  <w:style w:type="character" w:customStyle="1" w:styleId="FontStyle42">
    <w:name w:val="Font Style42"/>
    <w:uiPriority w:val="99"/>
    <w:rsid w:val="00701AE3"/>
    <w:rPr>
      <w:rFonts w:ascii="Times New Roman" w:hAnsi="Times New Roman" w:cs="Times New Roman"/>
      <w:spacing w:val="10"/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0927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92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ind w:left="1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Body Text"/>
    <w:basedOn w:val="a"/>
    <w:uiPriority w:val="1"/>
    <w:qFormat/>
    <w:pPr>
      <w:ind w:left="182"/>
      <w:jc w:val="both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182" w:right="161" w:firstLine="53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5"/>
      <w:ind w:left="62"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701AE3"/>
    <w:pPr>
      <w:adjustRightInd w:val="0"/>
      <w:spacing w:line="322" w:lineRule="exact"/>
      <w:ind w:firstLine="662"/>
      <w:jc w:val="both"/>
    </w:pPr>
    <w:rPr>
      <w:sz w:val="24"/>
      <w:szCs w:val="24"/>
      <w:lang w:bidi="ar-SA"/>
    </w:rPr>
  </w:style>
  <w:style w:type="character" w:customStyle="1" w:styleId="FontStyle42">
    <w:name w:val="Font Style42"/>
    <w:uiPriority w:val="99"/>
    <w:rsid w:val="00701AE3"/>
    <w:rPr>
      <w:rFonts w:ascii="Times New Roman" w:hAnsi="Times New Roman" w:cs="Times New Roman"/>
      <w:spacing w:val="10"/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0927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92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A9B3B0-D169-4CCA-8212-24C1B898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Елена Геннадьевна</dc:creator>
  <cp:lastModifiedBy>USER</cp:lastModifiedBy>
  <cp:revision>7</cp:revision>
  <cp:lastPrinted>2022-07-13T05:48:00Z</cp:lastPrinted>
  <dcterms:created xsi:type="dcterms:W3CDTF">2022-06-28T08:23:00Z</dcterms:created>
  <dcterms:modified xsi:type="dcterms:W3CDTF">2022-07-13T05:50:00Z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2021-01-14T00:00:00Z</vt:filetime>
  </property>
  <property fmtid="{D5CDD505-2E9C-101B-9397-08002B2CF9AE}" pid="5" name="KSOProductBuildVer">
    <vt:lpwstr>1049-11.2.0.9635</vt:lpwstr>
  </property>
</Properties>
</file>