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9" w:rsidRDefault="001F4F90" w:rsidP="00EF6A79">
      <w:pPr>
        <w:pStyle w:val="1"/>
        <w:framePr w:w="4942" w:h="955" w:wrap="none" w:vAnchor="text" w:hAnchor="margin" w:x="5044" w:y="769"/>
        <w:shd w:val="clear" w:color="auto" w:fill="auto"/>
        <w:spacing w:after="153"/>
        <w:ind w:left="100" w:right="100"/>
      </w:pPr>
      <w:r>
        <w:rPr>
          <w:rStyle w:val="Exact"/>
          <w:spacing w:val="0"/>
        </w:rPr>
        <w:t xml:space="preserve"> </w:t>
      </w:r>
    </w:p>
    <w:p w:rsidR="00A871C5" w:rsidRDefault="00A871C5">
      <w:pPr>
        <w:pStyle w:val="30"/>
        <w:shd w:val="clear" w:color="auto" w:fill="auto"/>
        <w:spacing w:line="190" w:lineRule="exact"/>
      </w:pPr>
    </w:p>
    <w:p w:rsidR="00A871C5" w:rsidRDefault="00A871C5">
      <w:pPr>
        <w:rPr>
          <w:sz w:val="2"/>
          <w:szCs w:val="2"/>
        </w:rPr>
      </w:pPr>
    </w:p>
    <w:p w:rsidR="00A871C5" w:rsidRDefault="001F7565">
      <w:pPr>
        <w:pStyle w:val="1"/>
        <w:shd w:val="clear" w:color="auto" w:fill="auto"/>
        <w:spacing w:after="0" w:line="317" w:lineRule="exact"/>
        <w:ind w:left="360" w:right="20" w:firstLine="700"/>
      </w:pPr>
      <w:r>
        <w:t>С</w:t>
      </w:r>
      <w:r w:rsidR="001F4F90">
        <w:t>тать</w:t>
      </w:r>
      <w:r>
        <w:t>я</w:t>
      </w:r>
      <w:r w:rsidR="001F4F90">
        <w:t xml:space="preserve"> на тему: «Об уголовной ответственности за незак</w:t>
      </w:r>
      <w:r w:rsidR="00EF6A79">
        <w:t>онный оборот платёжных средств»</w:t>
      </w:r>
    </w:p>
    <w:p w:rsidR="00A871C5" w:rsidRDefault="001F4F90">
      <w:pPr>
        <w:pStyle w:val="1"/>
        <w:shd w:val="clear" w:color="auto" w:fill="auto"/>
        <w:spacing w:after="0" w:line="317" w:lineRule="exact"/>
        <w:ind w:left="360" w:right="20" w:firstLine="700"/>
      </w:pPr>
      <w:r>
        <w:t>Статьей 187 Уголовного кодекса Российской Федерации за изготовление, приобретение, хранение, транспортировку в целях использования или сбыта, а равно сбыт поддельных платежных карт, распоряжений о переводе денежных средств, документов или средств оплаты, а также электронных средств, электронных носителей информации, технических устройств, компьютерных программ, предназначенных для неправомерного осуществления приема, выдачи, перевода денежных средств предусмотрена уголовная ответственность.</w:t>
      </w:r>
    </w:p>
    <w:p w:rsidR="00A871C5" w:rsidRDefault="001F4F90">
      <w:pPr>
        <w:pStyle w:val="1"/>
        <w:shd w:val="clear" w:color="auto" w:fill="auto"/>
        <w:spacing w:after="0" w:line="317" w:lineRule="exact"/>
        <w:ind w:left="360" w:right="20" w:firstLine="700"/>
      </w:pPr>
      <w:r>
        <w:t>Согласно разъяснениям Пленума Верховного Суда РФ документы признаются поддельными, если установлено наличие в них признаков как незаконного изменения отдельных частей подлинного документа путем подчистки, дописки, замены элементов и др., искажающего его действительное содержание, так и изготовление нового документа, содержащего заведомо ложные сведения, в том числе с использованием подлинных бланка, печати, штампа</w:t>
      </w:r>
    </w:p>
    <w:p w:rsidR="00A871C5" w:rsidRDefault="001F4F90">
      <w:pPr>
        <w:pStyle w:val="1"/>
        <w:shd w:val="clear" w:color="auto" w:fill="auto"/>
        <w:spacing w:after="0" w:line="317" w:lineRule="exact"/>
        <w:ind w:left="360" w:right="20" w:firstLine="700"/>
      </w:pPr>
      <w:r>
        <w:t>Санкцией статьи за данное преступление предусмотрено наказание вплоть до лишения свободы сроком на 6 лет.</w:t>
      </w:r>
    </w:p>
    <w:p w:rsidR="00A871C5" w:rsidRDefault="00741B35">
      <w:pPr>
        <w:framePr w:w="1742" w:h="1046" w:wrap="around" w:vAnchor="text" w:hAnchor="margin" w:x="5070" w:y="9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7440" cy="660400"/>
            <wp:effectExtent l="0" t="0" r="0" b="6350"/>
            <wp:docPr id="2" name="Рисунок 2" descr="C:\Users\872B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C5" w:rsidRDefault="001F4F90">
      <w:pPr>
        <w:pStyle w:val="21"/>
        <w:framePr w:w="2539" w:h="270" w:wrap="around" w:vAnchor="text" w:hAnchor="margin" w:x="7268" w:y="1272"/>
        <w:shd w:val="clear" w:color="auto" w:fill="auto"/>
        <w:spacing w:line="260" w:lineRule="exact"/>
      </w:pPr>
      <w:r>
        <w:rPr>
          <w:spacing w:val="0"/>
        </w:rPr>
        <w:t>Ю.Ю. Березовиченко</w:t>
      </w:r>
    </w:p>
    <w:p w:rsidR="00A871C5" w:rsidRDefault="001F4F90">
      <w:pPr>
        <w:pStyle w:val="1"/>
        <w:shd w:val="clear" w:color="auto" w:fill="auto"/>
        <w:spacing w:after="0" w:line="317" w:lineRule="exact"/>
        <w:ind w:left="360" w:right="20" w:firstLine="700"/>
      </w:pPr>
      <w:r>
        <w:t>В случае же совершения данного преступления организованной группой предусмотрено наказание вплоть до 7 лет лишения свободы.</w:t>
      </w:r>
    </w:p>
    <w:p w:rsidR="00EF6A79" w:rsidRDefault="00EF6A79">
      <w:pPr>
        <w:pStyle w:val="1"/>
        <w:shd w:val="clear" w:color="auto" w:fill="auto"/>
        <w:spacing w:after="0" w:line="260" w:lineRule="exact"/>
        <w:jc w:val="left"/>
      </w:pPr>
    </w:p>
    <w:p w:rsidR="00EF6A79" w:rsidRDefault="00EF6A79">
      <w:pPr>
        <w:pStyle w:val="1"/>
        <w:shd w:val="clear" w:color="auto" w:fill="auto"/>
        <w:spacing w:after="0" w:line="260" w:lineRule="exact"/>
        <w:jc w:val="left"/>
      </w:pPr>
    </w:p>
    <w:p w:rsidR="00A871C5" w:rsidRDefault="001F4F90">
      <w:pPr>
        <w:pStyle w:val="1"/>
        <w:shd w:val="clear" w:color="auto" w:fill="auto"/>
        <w:spacing w:after="0" w:line="260" w:lineRule="exact"/>
        <w:jc w:val="left"/>
        <w:sectPr w:rsidR="00A871C5">
          <w:type w:val="continuous"/>
          <w:pgSz w:w="11909" w:h="16838"/>
          <w:pgMar w:top="1932" w:right="1001" w:bottom="79" w:left="1001" w:header="0" w:footer="3" w:gutter="0"/>
          <w:cols w:space="720"/>
          <w:noEndnote/>
          <w:docGrid w:linePitch="360"/>
        </w:sectPr>
      </w:pPr>
      <w:r>
        <w:t>Заместитель прокурора района</w:t>
      </w: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line="240" w:lineRule="exact"/>
        <w:rPr>
          <w:sz w:val="19"/>
          <w:szCs w:val="19"/>
        </w:rPr>
      </w:pPr>
    </w:p>
    <w:p w:rsidR="00A871C5" w:rsidRDefault="00A871C5">
      <w:pPr>
        <w:spacing w:before="44" w:after="44" w:line="240" w:lineRule="exact"/>
        <w:rPr>
          <w:sz w:val="19"/>
          <w:szCs w:val="19"/>
        </w:rPr>
      </w:pPr>
      <w:bookmarkStart w:id="0" w:name="_GoBack"/>
      <w:bookmarkEnd w:id="0"/>
    </w:p>
    <w:p w:rsidR="00A871C5" w:rsidRDefault="00A871C5">
      <w:pPr>
        <w:rPr>
          <w:sz w:val="2"/>
          <w:szCs w:val="2"/>
        </w:rPr>
        <w:sectPr w:rsidR="00A871C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71C5" w:rsidRDefault="00A871C5" w:rsidP="00EF6A79">
      <w:pPr>
        <w:pStyle w:val="6"/>
        <w:framePr w:h="380" w:wrap="around" w:vAnchor="text" w:hAnchor="margin" w:x="-2049" w:y="-10"/>
        <w:shd w:val="clear" w:color="auto" w:fill="auto"/>
        <w:spacing w:line="380" w:lineRule="exact"/>
      </w:pPr>
    </w:p>
    <w:sectPr w:rsidR="00A871C5">
      <w:type w:val="continuous"/>
      <w:pgSz w:w="11909" w:h="16838"/>
      <w:pgMar w:top="1947" w:right="1255" w:bottom="94" w:left="7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48" w:rsidRDefault="00AA1D48">
      <w:r>
        <w:separator/>
      </w:r>
    </w:p>
  </w:endnote>
  <w:endnote w:type="continuationSeparator" w:id="0">
    <w:p w:rsidR="00AA1D48" w:rsidRDefault="00A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48" w:rsidRDefault="00AA1D48"/>
  </w:footnote>
  <w:footnote w:type="continuationSeparator" w:id="0">
    <w:p w:rsidR="00AA1D48" w:rsidRDefault="00AA1D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5"/>
    <w:rsid w:val="001F4F90"/>
    <w:rsid w:val="001F7565"/>
    <w:rsid w:val="00741B35"/>
    <w:rsid w:val="00A871C5"/>
    <w:rsid w:val="00AA1D48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0B5E-46E6-4AC8-8C7E-44547A4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w w:val="5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4pt">
    <w:name w:val="Основной текст (5) + 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Franklin Gothic Medium" w:eastAsia="Franklin Gothic Medium" w:hAnsi="Franklin Gothic Medium" w:cs="Franklin Gothic Medium"/>
      <w:spacing w:val="10"/>
      <w:w w:val="50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9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2022-06-27T11:51:00Z</dcterms:created>
  <dcterms:modified xsi:type="dcterms:W3CDTF">2022-06-27T11:58:00Z</dcterms:modified>
</cp:coreProperties>
</file>