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6"/>
          <w:szCs w:val="26"/>
          <w:lang w:eastAsia="ru-RU" w:bidi="ru-RU"/>
        </w:rPr>
      </w:pPr>
    </w:p>
    <w:p w:rsid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6"/>
          <w:szCs w:val="26"/>
          <w:lang w:eastAsia="ru-RU" w:bidi="ru-RU"/>
        </w:rPr>
      </w:pPr>
    </w:p>
    <w:p w:rsid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6"/>
          <w:szCs w:val="26"/>
          <w:lang w:eastAsia="ru-RU" w:bidi="ru-RU"/>
        </w:rPr>
      </w:pPr>
    </w:p>
    <w:p w:rsid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6"/>
          <w:szCs w:val="26"/>
          <w:lang w:eastAsia="ru-RU" w:bidi="ru-RU"/>
        </w:rPr>
      </w:pPr>
    </w:p>
    <w:p w:rsid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6"/>
          <w:szCs w:val="26"/>
          <w:lang w:eastAsia="ru-RU" w:bidi="ru-RU"/>
        </w:rPr>
      </w:pPr>
    </w:p>
    <w:p w:rsidR="00B56AF7" w:rsidRDefault="00B56AF7" w:rsidP="00B56AF7">
      <w:pPr>
        <w:widowControl w:val="0"/>
        <w:spacing w:after="0" w:line="312" w:lineRule="exact"/>
        <w:ind w:left="20" w:right="20" w:firstLine="700"/>
        <w:jc w:val="center"/>
        <w:rPr>
          <w:rFonts w:ascii="Sylfaen" w:eastAsia="Sylfaen" w:hAnsi="Sylfaen" w:cs="Sylfaen"/>
          <w:b/>
          <w:color w:val="000000"/>
          <w:sz w:val="28"/>
          <w:szCs w:val="28"/>
          <w:lang w:eastAsia="ru-RU" w:bidi="ru-RU"/>
        </w:rPr>
      </w:pPr>
      <w:r w:rsidRPr="00B56AF7">
        <w:rPr>
          <w:rFonts w:ascii="Sylfaen" w:eastAsia="Sylfaen" w:hAnsi="Sylfaen" w:cs="Sylfaen"/>
          <w:b/>
          <w:color w:val="000000"/>
          <w:sz w:val="28"/>
          <w:szCs w:val="28"/>
          <w:lang w:eastAsia="ru-RU" w:bidi="ru-RU"/>
        </w:rPr>
        <w:t>Об ответст</w:t>
      </w:r>
      <w:r w:rsidRPr="00B56AF7">
        <w:rPr>
          <w:rFonts w:ascii="Sylfaen" w:eastAsia="Sylfaen" w:hAnsi="Sylfaen" w:cs="Sylfaen"/>
          <w:b/>
          <w:color w:val="000000"/>
          <w:sz w:val="28"/>
          <w:szCs w:val="28"/>
          <w:lang w:eastAsia="ru-RU" w:bidi="ru-RU"/>
        </w:rPr>
        <w:t>венности за неуплату алиментов</w:t>
      </w:r>
    </w:p>
    <w:p w:rsidR="00B56AF7" w:rsidRPr="00B56AF7" w:rsidRDefault="00B56AF7" w:rsidP="00B56AF7">
      <w:pPr>
        <w:widowControl w:val="0"/>
        <w:spacing w:after="0" w:line="312" w:lineRule="exact"/>
        <w:ind w:left="20" w:right="20" w:firstLine="700"/>
        <w:jc w:val="center"/>
        <w:rPr>
          <w:rFonts w:ascii="Sylfaen" w:eastAsia="Sylfaen" w:hAnsi="Sylfaen" w:cs="Sylfae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56AF7" w:rsidRP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Части 1 и 2 ст. 157 УК РФ, устанавливающие уголовную ответственность за неуплату алиментов на содержание несовершеннолетних, а равно нетрудоспособных детей и на содержание нетрудоспособных родителей дополнены положениями о том, что неуплатой признается уклонение от выплаты средств в размере, установленном в соответствии с решением суда или нотариально удостоверенным соглашением.</w:t>
      </w:r>
    </w:p>
    <w:p w:rsidR="00B56AF7" w:rsidRP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Такая формулировка закона направлена на искоренение из практики случаев, когда уплата алиментов в меньшем размере, чем установлено исполнительным документом, трактовалась как исполнение должниками своих алиментных обязательств.</w:t>
      </w:r>
    </w:p>
    <w:p w:rsidR="00B56AF7" w:rsidRP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Кроме того, примечание к статье 157 УК РФ дополнено пунктом 3, согласно которого лицо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не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определенном законодательством Российской Федерации.</w:t>
      </w:r>
    </w:p>
    <w:p w:rsidR="00B56AF7" w:rsidRPr="00B56AF7" w:rsidRDefault="00B56AF7" w:rsidP="00B56AF7">
      <w:pPr>
        <w:widowControl w:val="0"/>
        <w:spacing w:after="0" w:line="312" w:lineRule="exact"/>
        <w:ind w:left="20" w:right="20" w:firstLine="700"/>
        <w:jc w:val="both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sectPr w:rsidR="00B56AF7" w:rsidRPr="00B56AF7" w:rsidSect="00B56AF7">
          <w:pgSz w:w="11909" w:h="16838"/>
          <w:pgMar w:top="32" w:right="1121" w:bottom="94" w:left="1231" w:header="0" w:footer="3" w:gutter="0"/>
          <w:cols w:space="720"/>
          <w:noEndnote/>
          <w:docGrid w:linePitch="360"/>
        </w:sectPr>
      </w:pP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Изменения внесены Федеральным законом от 30.12.2021 № 499-ФЗ и вступили в законную силу с 10.01.2022.</w:t>
      </w:r>
    </w:p>
    <w:p w:rsidR="00B56AF7" w:rsidRPr="00B56AF7" w:rsidRDefault="00B56AF7" w:rsidP="00B56AF7">
      <w:pPr>
        <w:widowControl w:val="0"/>
        <w:spacing w:before="117" w:after="117" w:line="24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B56AF7" w:rsidRPr="00B56AF7" w:rsidRDefault="00B56AF7" w:rsidP="00B56AF7">
      <w:pPr>
        <w:widowControl w:val="0"/>
        <w:tabs>
          <w:tab w:val="left" w:pos="5685"/>
        </w:tabs>
        <w:spacing w:after="2168" w:line="260" w:lineRule="exact"/>
        <w:ind w:firstLine="1985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Заместитель прокурора района</w:t>
      </w:r>
      <w:r w:rsidRPr="00B56AF7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ab/>
        <w:t>Ю.Ю. Березовиченко</w:t>
      </w:r>
    </w:p>
    <w:p w:rsidR="00B56AF7" w:rsidRPr="00B56AF7" w:rsidRDefault="00B56AF7" w:rsidP="00B56AF7">
      <w:pPr>
        <w:widowControl w:val="0"/>
        <w:tabs>
          <w:tab w:val="left" w:pos="5685"/>
        </w:tabs>
        <w:spacing w:after="0" w:line="240" w:lineRule="auto"/>
        <w:ind w:firstLine="1276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56AF7" w:rsidRPr="00B56AF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tab/>
      </w:r>
    </w:p>
    <w:p w:rsidR="00B56AF7" w:rsidRPr="00B56AF7" w:rsidRDefault="00B56AF7" w:rsidP="00B56AF7">
      <w:pPr>
        <w:framePr w:h="965" w:wrap="around" w:hAnchor="margin" w:x="5099" w:y="12252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43B63" w:rsidRPr="00B56AF7" w:rsidRDefault="00443B63">
      <w:pPr>
        <w:rPr>
          <w:rFonts w:ascii="Times New Roman" w:hAnsi="Times New Roman" w:cs="Times New Roman"/>
          <w:sz w:val="28"/>
          <w:szCs w:val="28"/>
        </w:rPr>
      </w:pPr>
    </w:p>
    <w:sectPr w:rsidR="00443B63" w:rsidRPr="00B5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5"/>
    <w:rsid w:val="00443B63"/>
    <w:rsid w:val="00921F45"/>
    <w:rsid w:val="00B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249DB-5DAE-4D48-A920-E041095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2022-04-08T07:09:00Z</dcterms:created>
  <dcterms:modified xsi:type="dcterms:W3CDTF">2022-04-08T07:12:00Z</dcterms:modified>
</cp:coreProperties>
</file>