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53407E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0B44C9">
        <w:rPr>
          <w:sz w:val="28"/>
          <w:szCs w:val="28"/>
        </w:rPr>
        <w:t>0</w:t>
      </w:r>
      <w:r w:rsidR="00C61917" w:rsidRPr="007014A8">
        <w:rPr>
          <w:sz w:val="28"/>
          <w:szCs w:val="28"/>
        </w:rPr>
        <w:t>.</w:t>
      </w:r>
      <w:r w:rsidR="000B44C9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</w:t>
      </w:r>
      <w:r w:rsidR="000B44C9">
        <w:rPr>
          <w:sz w:val="28"/>
          <w:szCs w:val="28"/>
          <w:lang w:val="uk-UA"/>
        </w:rPr>
        <w:t>301</w:t>
      </w:r>
    </w:p>
    <w:p w:rsidR="00C61917" w:rsidRPr="00C61917" w:rsidRDefault="00C61917" w:rsidP="00303B33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53407E" w:rsidRDefault="0053407E" w:rsidP="00B67E60">
      <w:pPr>
        <w:rPr>
          <w:sz w:val="28"/>
        </w:rPr>
      </w:pPr>
      <w:r>
        <w:rPr>
          <w:sz w:val="28"/>
        </w:rPr>
        <w:t>«О внесении изменений в постановление № 321 от 26.10.2018г.</w:t>
      </w:r>
    </w:p>
    <w:p w:rsidR="00B67E60" w:rsidRPr="00B67E60" w:rsidRDefault="00B67E60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B67E60" w:rsidRPr="00B67E60" w:rsidRDefault="00B67E60" w:rsidP="00B67E60">
      <w:pPr>
        <w:rPr>
          <w:sz w:val="28"/>
          <w:szCs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Pr="007014A8" w:rsidRDefault="00C61917" w:rsidP="00303B33">
      <w:pPr>
        <w:pStyle w:val="aa"/>
        <w:ind w:left="0" w:firstLine="707"/>
        <w:rPr>
          <w:lang w:val="ru-RU" w:eastAsia="ar-SA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C61917" w:rsidRDefault="00303B33" w:rsidP="00C61917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«О внесении изменений в постановление № 321 от 26.10.2018года</w:t>
      </w:r>
      <w:r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B67E60" w:rsidRPr="00B67E60" w:rsidRDefault="00B67E60" w:rsidP="00B67E60">
      <w:pPr>
        <w:rPr>
          <w:sz w:val="28"/>
          <w:szCs w:val="28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</w:p>
    <w:p w:rsidR="00C61917" w:rsidRDefault="00C61917" w:rsidP="00C61917">
      <w:pPr>
        <w:rPr>
          <w:sz w:val="28"/>
          <w:szCs w:val="28"/>
        </w:rPr>
      </w:pP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0770D9">
        <w:rPr>
          <w:sz w:val="28"/>
          <w:szCs w:val="28"/>
          <w:lang w:eastAsia="ar-SA"/>
        </w:rPr>
        <w:t>«О внесении изменений в постановление №321 от 26.10.2018г.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  <w:r w:rsidR="00B67E60">
        <w:rPr>
          <w:sz w:val="28"/>
        </w:rPr>
        <w:t xml:space="preserve"> </w:t>
      </w:r>
      <w:r w:rsidR="00B67E60"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="00B67E60" w:rsidRPr="00B67E60">
        <w:rPr>
          <w:sz w:val="28"/>
        </w:rPr>
        <w:t>Раздольненского</w:t>
      </w:r>
      <w:proofErr w:type="spellEnd"/>
      <w:r w:rsidR="00B67E60" w:rsidRPr="00B67E60">
        <w:rPr>
          <w:sz w:val="28"/>
        </w:rPr>
        <w:t xml:space="preserve"> района Республики Крым на 2019-2021</w:t>
      </w:r>
      <w:r w:rsidR="00B67E60" w:rsidRPr="00B67E60">
        <w:rPr>
          <w:spacing w:val="-12"/>
          <w:sz w:val="28"/>
        </w:rPr>
        <w:t xml:space="preserve"> </w:t>
      </w:r>
      <w:r w:rsidR="00B67E60" w:rsidRPr="00B67E60">
        <w:rPr>
          <w:sz w:val="28"/>
        </w:rPr>
        <w:t>годы»</w:t>
      </w:r>
      <w:r w:rsidR="00B67E60">
        <w:rPr>
          <w:sz w:val="28"/>
        </w:rPr>
        <w:t xml:space="preserve">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B67E60" w:rsidRPr="00B67E60" w:rsidRDefault="00C61917" w:rsidP="00B67E60">
      <w:pPr>
        <w:rPr>
          <w:rFonts w:cstheme="minorBidi"/>
          <w:sz w:val="28"/>
          <w:szCs w:val="22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B67E60"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«О внесении изменений в постановление № 321 от 26.10.2018г.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B67E60">
        <w:rPr>
          <w:sz w:val="28"/>
          <w:szCs w:val="28"/>
          <w:lang w:eastAsia="ar-SA"/>
        </w:rPr>
        <w:t>«</w:t>
      </w:r>
      <w:r w:rsidR="00B67E60" w:rsidRPr="00B67E60">
        <w:rPr>
          <w:sz w:val="28"/>
        </w:rPr>
        <w:t>Об утверждении муниципальной программы</w:t>
      </w:r>
    </w:p>
    <w:p w:rsidR="00C61917" w:rsidRDefault="00B67E60" w:rsidP="00C61917">
      <w:pPr>
        <w:rPr>
          <w:sz w:val="28"/>
          <w:szCs w:val="28"/>
          <w:lang w:eastAsia="ar-SA"/>
        </w:rPr>
      </w:pPr>
      <w:r w:rsidRPr="00B67E60">
        <w:rPr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2019-2021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годы»</w:t>
      </w:r>
      <w:r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 района  на  предмет утверждения</w:t>
      </w:r>
      <w:r w:rsidR="00C61917">
        <w:rPr>
          <w:szCs w:val="28"/>
          <w:lang w:eastAsia="ar-SA"/>
        </w:rPr>
        <w:t>.</w:t>
      </w: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53407E" w:rsidRDefault="0053407E" w:rsidP="00704A58">
      <w:pPr>
        <w:rPr>
          <w:b/>
          <w:sz w:val="28"/>
        </w:rPr>
      </w:pPr>
      <w:r>
        <w:rPr>
          <w:b/>
          <w:sz w:val="28"/>
        </w:rPr>
        <w:t>«О внесении изменений в постановление № 321 от 26.10.2018г.</w:t>
      </w: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 xml:space="preserve"> 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2019-2021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5E2624">
      <w:pPr>
        <w:pStyle w:val="aa"/>
        <w:ind w:left="0" w:firstLine="0"/>
        <w:rPr>
          <w:lang w:val="ru-RU"/>
        </w:rPr>
      </w:pPr>
      <w:r>
        <w:rPr>
          <w:lang w:val="ru-RU"/>
        </w:rPr>
        <w:t>Березовский сельский совет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53407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Постановлением Администрации Березовского сельского  поселения  №         от «     »         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2019</w:t>
      </w:r>
      <w:r>
        <w:rPr>
          <w:b/>
          <w:spacing w:val="-15"/>
          <w:sz w:val="28"/>
        </w:rPr>
        <w:t xml:space="preserve"> -2021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2019-2021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2019-2021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0B44C9">
        <w:rPr>
          <w:spacing w:val="55"/>
          <w:lang w:val="ru-RU"/>
        </w:rPr>
        <w:t>8022,43005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25729A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21</w:t>
            </w:r>
            <w:r w:rsidR="00A31557">
              <w:rPr>
                <w:rFonts w:ascii="Times New Roman" w:hAnsi="Times New Roman"/>
                <w:sz w:val="28"/>
                <w:lang w:val="ru-RU"/>
              </w:rPr>
              <w:t>8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="0025729A">
              <w:rPr>
                <w:rFonts w:ascii="Times New Roman" w:hAnsi="Times New Roman"/>
                <w:sz w:val="28"/>
                <w:lang w:val="ru-RU"/>
              </w:rPr>
              <w:t>506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9-2021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0B44C9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</w:t>
            </w:r>
            <w:r w:rsidR="000B44C9">
              <w:rPr>
                <w:rFonts w:ascii="Times New Roman" w:hAnsi="Times New Roman"/>
                <w:sz w:val="28"/>
                <w:lang w:val="ru-RU"/>
              </w:rPr>
              <w:t>840,92405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="00A31557">
              <w:rPr>
                <w:color w:val="000000" w:themeColor="text1"/>
                <w:lang w:val="ru-RU" w:eastAsia="en-US"/>
              </w:rPr>
              <w:t>8</w:t>
            </w:r>
            <w:r w:rsidR="009A620E">
              <w:rPr>
                <w:color w:val="000000" w:themeColor="text1"/>
                <w:lang w:val="ru-RU"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506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9A620E" w:rsidRDefault="00704A58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49</w:t>
            </w:r>
            <w:r w:rsidR="009A620E">
              <w:rPr>
                <w:color w:val="000000" w:themeColor="text1"/>
                <w:lang w:val="ru-RU" w:eastAsia="en-US"/>
              </w:rPr>
              <w:t>42</w:t>
            </w:r>
            <w:r>
              <w:rPr>
                <w:color w:val="000000" w:themeColor="text1"/>
                <w:lang w:eastAsia="en-US"/>
              </w:rPr>
              <w:t>,</w:t>
            </w:r>
            <w:r w:rsidR="009A620E">
              <w:rPr>
                <w:color w:val="000000" w:themeColor="text1"/>
                <w:lang w:val="ru-RU" w:eastAsia="en-US"/>
              </w:rPr>
              <w:t>122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0B44C9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532,71405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36779C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40,141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</w:t>
      </w:r>
      <w:r w:rsidR="006147BC">
        <w:rPr>
          <w:rFonts w:eastAsia="Calibri"/>
          <w:b/>
          <w:color w:val="000000" w:themeColor="text1"/>
          <w:sz w:val="20"/>
        </w:rPr>
        <w:t>9</w:t>
      </w:r>
      <w:r>
        <w:rPr>
          <w:rFonts w:eastAsia="Calibri"/>
          <w:b/>
          <w:color w:val="000000" w:themeColor="text1"/>
          <w:sz w:val="20"/>
        </w:rPr>
        <w:t>-202</w:t>
      </w:r>
      <w:r w:rsidR="006147BC">
        <w:rPr>
          <w:rFonts w:eastAsia="Calibri"/>
          <w:b/>
          <w:color w:val="000000" w:themeColor="text1"/>
          <w:sz w:val="20"/>
        </w:rPr>
        <w:t>1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2019-2021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0B44C9" w:rsidRDefault="000B44C9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0B44C9" w:rsidRDefault="000B44C9">
            <w:pPr>
              <w:spacing w:line="268" w:lineRule="exact"/>
              <w:ind w:left="717" w:right="720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0B44C9" w:rsidRDefault="000B44C9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0B44C9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8022,43005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905A4C" w:rsidRPr="00AA36CB" w:rsidRDefault="00704A58" w:rsidP="000B44C9">
      <w:pPr>
        <w:pStyle w:val="aa"/>
        <w:ind w:right="108"/>
        <w:rPr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  <w:bookmarkStart w:id="0" w:name="_GoBack"/>
      <w:bookmarkEnd w:id="0"/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0B44C9"/>
    <w:rsid w:val="001038BC"/>
    <w:rsid w:val="001752A4"/>
    <w:rsid w:val="0025729A"/>
    <w:rsid w:val="002F6F6F"/>
    <w:rsid w:val="00303B33"/>
    <w:rsid w:val="0036779C"/>
    <w:rsid w:val="00394D76"/>
    <w:rsid w:val="003A1F63"/>
    <w:rsid w:val="0040583C"/>
    <w:rsid w:val="00450C98"/>
    <w:rsid w:val="004A59AB"/>
    <w:rsid w:val="0053407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A620E"/>
    <w:rsid w:val="00A31557"/>
    <w:rsid w:val="00A45D9E"/>
    <w:rsid w:val="00AA36CB"/>
    <w:rsid w:val="00B03B78"/>
    <w:rsid w:val="00B67E60"/>
    <w:rsid w:val="00BD691D"/>
    <w:rsid w:val="00BE2839"/>
    <w:rsid w:val="00C31947"/>
    <w:rsid w:val="00C6191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2019-09-18T12:39:00Z</cp:lastPrinted>
  <dcterms:created xsi:type="dcterms:W3CDTF">2016-05-26T08:21:00Z</dcterms:created>
  <dcterms:modified xsi:type="dcterms:W3CDTF">2019-12-11T06:31:00Z</dcterms:modified>
</cp:coreProperties>
</file>