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10" w:rsidRDefault="00961B10" w:rsidP="00603118">
      <w:pPr>
        <w:pStyle w:val="a3"/>
        <w:rPr>
          <w:color w:val="000000"/>
          <w:sz w:val="27"/>
          <w:szCs w:val="27"/>
        </w:rPr>
      </w:pPr>
      <w:r>
        <w:t>                                    </w:t>
      </w:r>
    </w:p>
    <w:p w:rsidR="00961B10" w:rsidRDefault="002755B2" w:rsidP="009D4EB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foto" style="width:51pt;height:51pt;visibility:visible">
            <v:imagedata r:id="rId6" o:title=""/>
          </v:shape>
        </w:pict>
      </w:r>
    </w:p>
    <w:p w:rsidR="00961B10" w:rsidRPr="00C56FD0" w:rsidRDefault="00961B10" w:rsidP="009D4E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56FD0"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sz w:val="24"/>
          <w:szCs w:val="24"/>
        </w:rPr>
        <w:t>Б</w:t>
      </w:r>
      <w:r w:rsidR="006F7CE3">
        <w:rPr>
          <w:rFonts w:ascii="Times New Roman" w:hAnsi="Times New Roman"/>
          <w:b/>
          <w:sz w:val="24"/>
          <w:szCs w:val="24"/>
        </w:rPr>
        <w:t>ЕРЕЗОВС</w:t>
      </w:r>
      <w:r>
        <w:rPr>
          <w:rFonts w:ascii="Times New Roman" w:hAnsi="Times New Roman"/>
          <w:b/>
          <w:sz w:val="24"/>
          <w:szCs w:val="24"/>
        </w:rPr>
        <w:t>КОГО</w:t>
      </w:r>
      <w:r w:rsidRPr="00C56FD0"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</w:p>
    <w:p w:rsidR="00961B10" w:rsidRPr="00C56FD0" w:rsidRDefault="00961B10" w:rsidP="009D4E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РАЗДОЛЬНЕНСКОГО</w:t>
      </w:r>
      <w:r w:rsidRPr="00C56FD0">
        <w:rPr>
          <w:rFonts w:ascii="Times New Roman" w:hAnsi="Times New Roman"/>
          <w:b/>
          <w:sz w:val="24"/>
          <w:szCs w:val="24"/>
        </w:rPr>
        <w:t xml:space="preserve">  РАЙОНА  РЕСПУБЛИКИ  КРЫМ</w:t>
      </w:r>
    </w:p>
    <w:p w:rsidR="00961B10" w:rsidRPr="00C56FD0" w:rsidRDefault="00961B10" w:rsidP="009D4EB4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961B10" w:rsidRPr="00D90E3D" w:rsidTr="002A634A">
        <w:tc>
          <w:tcPr>
            <w:tcW w:w="5210" w:type="dxa"/>
          </w:tcPr>
          <w:p w:rsidR="00961B10" w:rsidRPr="00D90E3D" w:rsidRDefault="00961B10" w:rsidP="002A63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961B10" w:rsidRPr="00D90E3D" w:rsidRDefault="00961B10" w:rsidP="002A63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1B10" w:rsidRPr="00C56FD0" w:rsidRDefault="00961B10" w:rsidP="009D4E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6FD0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1B10" w:rsidRPr="00C56FD0" w:rsidRDefault="00961B10" w:rsidP="009D4EB4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1B10" w:rsidRPr="00C56FD0" w:rsidRDefault="002755B2" w:rsidP="009F0B36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961B10">
        <w:rPr>
          <w:rFonts w:ascii="Times New Roman" w:hAnsi="Times New Roman"/>
          <w:b/>
          <w:sz w:val="24"/>
          <w:szCs w:val="24"/>
        </w:rPr>
        <w:t xml:space="preserve">.10.2018г.                                                </w:t>
      </w:r>
      <w:proofErr w:type="spellStart"/>
      <w:r w:rsidR="00961B10" w:rsidRPr="00C56FD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961B10" w:rsidRPr="00C56FD0">
        <w:rPr>
          <w:rFonts w:ascii="Times New Roman" w:hAnsi="Times New Roman"/>
          <w:b/>
          <w:sz w:val="24"/>
          <w:szCs w:val="24"/>
        </w:rPr>
        <w:t>.</w:t>
      </w:r>
      <w:r w:rsidR="00961B1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6F7CE3">
        <w:rPr>
          <w:rFonts w:ascii="Times New Roman" w:hAnsi="Times New Roman"/>
          <w:b/>
          <w:sz w:val="24"/>
          <w:szCs w:val="24"/>
        </w:rPr>
        <w:t>ерезовка</w:t>
      </w:r>
      <w:proofErr w:type="spellEnd"/>
      <w:r w:rsidR="00961B10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№296</w:t>
      </w:r>
    </w:p>
    <w:p w:rsidR="00961B10" w:rsidRDefault="00961B10" w:rsidP="009D4EB4">
      <w:pPr>
        <w:jc w:val="center"/>
      </w:pPr>
      <w:r>
        <w:rPr>
          <w:sz w:val="28"/>
          <w:szCs w:val="28"/>
        </w:rPr>
        <w:t xml:space="preserve"> </w:t>
      </w:r>
    </w:p>
    <w:p w:rsidR="00961B10" w:rsidRDefault="00961B10" w:rsidP="0060311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6F413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«</w:t>
      </w:r>
      <w:r w:rsidRPr="006F413C">
        <w:rPr>
          <w:rFonts w:ascii="Times New Roman" w:hAnsi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6F413C">
        <w:rPr>
          <w:rFonts w:ascii="Times New Roman" w:hAnsi="Times New Roman"/>
          <w:b/>
          <w:color w:val="000000"/>
          <w:sz w:val="24"/>
          <w:szCs w:val="24"/>
        </w:rPr>
        <w:t xml:space="preserve"> мероприятий 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413C">
        <w:rPr>
          <w:rFonts w:ascii="Times New Roman" w:hAnsi="Times New Roman"/>
          <w:b/>
          <w:color w:val="000000"/>
          <w:sz w:val="24"/>
          <w:szCs w:val="24"/>
        </w:rPr>
        <w:t xml:space="preserve">повышению </w:t>
      </w:r>
    </w:p>
    <w:p w:rsidR="00961B10" w:rsidRDefault="00961B10" w:rsidP="0060311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6F413C">
        <w:rPr>
          <w:rFonts w:ascii="Times New Roman" w:hAnsi="Times New Roman"/>
          <w:b/>
          <w:color w:val="000000"/>
          <w:sz w:val="24"/>
          <w:szCs w:val="24"/>
        </w:rPr>
        <w:t>управления финансами 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413C">
        <w:rPr>
          <w:rFonts w:ascii="Times New Roman" w:hAnsi="Times New Roman"/>
          <w:b/>
          <w:color w:val="000000"/>
          <w:sz w:val="24"/>
          <w:szCs w:val="24"/>
        </w:rPr>
        <w:t>повышению эффективности</w:t>
      </w:r>
    </w:p>
    <w:p w:rsidR="00961B10" w:rsidRPr="006F413C" w:rsidRDefault="00961B10" w:rsidP="009D4EB4">
      <w:pPr>
        <w:pStyle w:val="a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413C">
        <w:rPr>
          <w:rFonts w:ascii="Times New Roman" w:hAnsi="Times New Roman"/>
          <w:b/>
          <w:color w:val="000000"/>
          <w:sz w:val="24"/>
          <w:szCs w:val="24"/>
        </w:rPr>
        <w:t>бюджетных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413C">
        <w:rPr>
          <w:rFonts w:ascii="Times New Roman" w:hAnsi="Times New Roman"/>
          <w:b/>
          <w:color w:val="000000"/>
          <w:sz w:val="24"/>
          <w:szCs w:val="24"/>
        </w:rPr>
        <w:t>расходов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6F413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F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F413C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6F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мероприятий по сокращению </w:t>
      </w:r>
    </w:p>
    <w:p w:rsidR="00961B10" w:rsidRDefault="00961B10" w:rsidP="006F413C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413C">
        <w:rPr>
          <w:rFonts w:ascii="Times New Roman" w:hAnsi="Times New Roman"/>
          <w:b/>
          <w:bCs/>
          <w:sz w:val="24"/>
          <w:szCs w:val="24"/>
          <w:lang w:eastAsia="ru-RU"/>
        </w:rPr>
        <w:t>и ликвидации просроченной кредиторской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F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задолженности </w:t>
      </w:r>
    </w:p>
    <w:p w:rsidR="00961B10" w:rsidRDefault="00961B10" w:rsidP="009D4EB4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b/>
          <w:color w:val="000000"/>
          <w:sz w:val="24"/>
          <w:szCs w:val="24"/>
        </w:rPr>
        <w:t>администрации Б</w:t>
      </w:r>
      <w:r w:rsidR="006F7CE3">
        <w:rPr>
          <w:rFonts w:ascii="Times New Roman" w:hAnsi="Times New Roman"/>
          <w:b/>
          <w:color w:val="000000"/>
          <w:sz w:val="24"/>
          <w:szCs w:val="24"/>
        </w:rPr>
        <w:t>ерезовс</w:t>
      </w:r>
      <w:r>
        <w:rPr>
          <w:rFonts w:ascii="Times New Roman" w:hAnsi="Times New Roman"/>
          <w:b/>
          <w:color w:val="000000"/>
          <w:sz w:val="24"/>
          <w:szCs w:val="24"/>
        </w:rPr>
        <w:t>кого</w:t>
      </w:r>
    </w:p>
    <w:p w:rsidR="00961B10" w:rsidRPr="006F413C" w:rsidRDefault="00961B10" w:rsidP="009D4EB4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6F413C">
        <w:rPr>
          <w:rFonts w:ascii="Times New Roman" w:hAnsi="Times New Roman"/>
          <w:b/>
          <w:color w:val="000000"/>
          <w:sz w:val="24"/>
          <w:szCs w:val="24"/>
        </w:rPr>
        <w:t>сельского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413C">
        <w:rPr>
          <w:rFonts w:ascii="Times New Roman" w:hAnsi="Times New Roman"/>
          <w:b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Раздольненского</w:t>
      </w:r>
      <w:proofErr w:type="spellEnd"/>
      <w:r w:rsidRPr="006F413C">
        <w:rPr>
          <w:rFonts w:ascii="Times New Roman" w:hAnsi="Times New Roman"/>
          <w:b/>
          <w:color w:val="000000"/>
          <w:sz w:val="24"/>
          <w:szCs w:val="24"/>
        </w:rPr>
        <w:t xml:space="preserve"> района </w:t>
      </w:r>
    </w:p>
    <w:p w:rsidR="00961B10" w:rsidRPr="006F413C" w:rsidRDefault="00961B10" w:rsidP="00603118">
      <w:pPr>
        <w:pStyle w:val="a6"/>
        <w:rPr>
          <w:rFonts w:ascii="Times New Roman" w:hAnsi="Times New Roman"/>
          <w:b/>
          <w:sz w:val="24"/>
          <w:szCs w:val="24"/>
        </w:rPr>
      </w:pPr>
      <w:r w:rsidRPr="006F413C">
        <w:rPr>
          <w:rFonts w:ascii="Times New Roman" w:hAnsi="Times New Roman"/>
          <w:b/>
          <w:color w:val="000000"/>
          <w:sz w:val="24"/>
          <w:szCs w:val="24"/>
        </w:rPr>
        <w:t>Республики Крым</w:t>
      </w:r>
      <w:r w:rsidRPr="006F413C">
        <w:rPr>
          <w:rFonts w:ascii="Times New Roman" w:hAnsi="Times New Roman"/>
          <w:b/>
          <w:sz w:val="24"/>
          <w:szCs w:val="24"/>
        </w:rPr>
        <w:t>»</w:t>
      </w:r>
    </w:p>
    <w:p w:rsidR="00961B10" w:rsidRDefault="00961B10" w:rsidP="00603118">
      <w:pPr>
        <w:ind w:right="-1"/>
        <w:jc w:val="center"/>
        <w:rPr>
          <w:b/>
          <w:sz w:val="32"/>
          <w:szCs w:val="32"/>
        </w:rPr>
      </w:pPr>
    </w:p>
    <w:p w:rsidR="00961B10" w:rsidRPr="00496855" w:rsidRDefault="00961B10" w:rsidP="00D1635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  <w:shd w:val="clear" w:color="auto" w:fill="FFFFFF"/>
        </w:rPr>
        <w:t>В целях повышения качества управления финансами в муниципальном образовании Б</w:t>
      </w:r>
      <w:r w:rsidR="006F7CE3">
        <w:rPr>
          <w:rFonts w:ascii="Times New Roman" w:hAnsi="Times New Roman"/>
          <w:sz w:val="24"/>
          <w:szCs w:val="24"/>
          <w:shd w:val="clear" w:color="auto" w:fill="FFFFFF"/>
        </w:rPr>
        <w:t>ерезов</w:t>
      </w:r>
      <w:r w:rsidRPr="00496855">
        <w:rPr>
          <w:rFonts w:ascii="Times New Roman" w:hAnsi="Times New Roman"/>
          <w:sz w:val="24"/>
          <w:szCs w:val="24"/>
          <w:shd w:val="clear" w:color="auto" w:fill="FFFFFF"/>
        </w:rPr>
        <w:t>ское сельское поселение</w:t>
      </w:r>
      <w:r w:rsidRPr="0049685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,</w:t>
      </w:r>
      <w:r w:rsidRPr="00496855">
        <w:rPr>
          <w:rFonts w:ascii="Times New Roman" w:hAnsi="Times New Roman"/>
          <w:color w:val="000000"/>
          <w:sz w:val="24"/>
          <w:szCs w:val="24"/>
        </w:rPr>
        <w:t xml:space="preserve"> в соответствии с приказом Министерства финансов Республики Крым от 28.06.2018г. № 141 «</w:t>
      </w:r>
      <w:r w:rsidRPr="00496855">
        <w:rPr>
          <w:rFonts w:ascii="Times New Roman" w:hAnsi="Times New Roman"/>
          <w:sz w:val="24"/>
          <w:szCs w:val="24"/>
          <w:lang w:eastAsia="ru-RU"/>
        </w:rPr>
        <w:t>О внесении изменений в приказ Министерства финансов Республики Крым от 25 июля 2017 года No127</w:t>
      </w:r>
      <w:r w:rsidRPr="00496855">
        <w:rPr>
          <w:rFonts w:ascii="Times New Roman" w:hAnsi="Times New Roman"/>
          <w:color w:val="000000"/>
          <w:sz w:val="24"/>
          <w:szCs w:val="24"/>
        </w:rPr>
        <w:t>».</w:t>
      </w:r>
    </w:p>
    <w:p w:rsidR="00961B10" w:rsidRPr="00496855" w:rsidRDefault="00961B10" w:rsidP="00603118">
      <w:pPr>
        <w:pStyle w:val="a3"/>
        <w:rPr>
          <w:b/>
        </w:rPr>
      </w:pPr>
      <w:r w:rsidRPr="00496855">
        <w:rPr>
          <w:b/>
          <w:color w:val="000000"/>
        </w:rPr>
        <w:t>ПОСТАНОВЛЯЮ:</w:t>
      </w:r>
    </w:p>
    <w:p w:rsidR="00961B10" w:rsidRPr="00496855" w:rsidRDefault="00961B10" w:rsidP="00156765">
      <w:pPr>
        <w:pStyle w:val="a6"/>
        <w:rPr>
          <w:color w:val="000000"/>
          <w:sz w:val="24"/>
          <w:szCs w:val="24"/>
        </w:rPr>
      </w:pPr>
      <w:r w:rsidRPr="00496855">
        <w:rPr>
          <w:rFonts w:ascii="Times New Roman" w:hAnsi="Times New Roman"/>
          <w:color w:val="000000"/>
          <w:sz w:val="24"/>
          <w:szCs w:val="24"/>
        </w:rPr>
        <w:t xml:space="preserve">1.Утвердить План мероприятий по повышению управления финансами и повышению эффективности бюджетных расходов </w:t>
      </w:r>
      <w:r w:rsidRPr="00496855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Б</w:t>
      </w:r>
      <w:r w:rsidR="006F7CE3">
        <w:rPr>
          <w:rFonts w:ascii="Times New Roman" w:hAnsi="Times New Roman"/>
          <w:bCs/>
          <w:sz w:val="24"/>
          <w:szCs w:val="24"/>
          <w:lang w:eastAsia="ru-RU"/>
        </w:rPr>
        <w:t>ерезовское</w:t>
      </w:r>
      <w:r w:rsidRPr="00496855">
        <w:rPr>
          <w:rFonts w:ascii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Pr="004968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6855">
        <w:rPr>
          <w:rFonts w:ascii="Times New Roman" w:hAnsi="Times New Roman"/>
          <w:color w:val="000000"/>
          <w:sz w:val="24"/>
          <w:szCs w:val="24"/>
        </w:rPr>
        <w:t>Раздольненского</w:t>
      </w:r>
      <w:proofErr w:type="spellEnd"/>
      <w:r w:rsidRPr="00496855">
        <w:rPr>
          <w:rFonts w:ascii="Times New Roman" w:hAnsi="Times New Roman"/>
          <w:color w:val="000000"/>
          <w:sz w:val="24"/>
          <w:szCs w:val="24"/>
        </w:rPr>
        <w:t xml:space="preserve"> района Республики Крым</w:t>
      </w:r>
      <w:r w:rsidRPr="00496855">
        <w:rPr>
          <w:color w:val="000000"/>
          <w:sz w:val="24"/>
          <w:szCs w:val="24"/>
        </w:rPr>
        <w:t>,</w:t>
      </w:r>
      <w:r w:rsidRPr="00496855">
        <w:rPr>
          <w:rFonts w:ascii="Times New Roman" w:hAnsi="Times New Roman"/>
          <w:color w:val="000000"/>
          <w:sz w:val="24"/>
          <w:szCs w:val="24"/>
        </w:rPr>
        <w:t xml:space="preserve"> Приложение №1.</w:t>
      </w:r>
      <w:r w:rsidRPr="00496855">
        <w:rPr>
          <w:color w:val="000000"/>
          <w:sz w:val="24"/>
          <w:szCs w:val="24"/>
        </w:rPr>
        <w:t xml:space="preserve"> </w:t>
      </w:r>
    </w:p>
    <w:p w:rsidR="00961B10" w:rsidRPr="00496855" w:rsidRDefault="00961B10" w:rsidP="00156765">
      <w:pPr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496855">
        <w:rPr>
          <w:rFonts w:ascii="Times New Roman" w:hAnsi="Times New Roman"/>
          <w:color w:val="000000"/>
          <w:sz w:val="24"/>
          <w:szCs w:val="24"/>
        </w:rPr>
        <w:t xml:space="preserve">2.Утвердить </w:t>
      </w:r>
      <w:r w:rsidRPr="00496855">
        <w:rPr>
          <w:rFonts w:ascii="Times New Roman" w:hAnsi="Times New Roman"/>
          <w:bCs/>
          <w:sz w:val="24"/>
          <w:szCs w:val="24"/>
          <w:lang w:eastAsia="ru-RU"/>
        </w:rPr>
        <w:t>План мероприятий</w:t>
      </w:r>
      <w:r w:rsidRPr="004968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6855">
        <w:rPr>
          <w:rFonts w:ascii="Times New Roman" w:hAnsi="Times New Roman"/>
          <w:bCs/>
          <w:sz w:val="24"/>
          <w:szCs w:val="24"/>
          <w:lang w:eastAsia="ru-RU"/>
        </w:rPr>
        <w:t>по сокращению и ликвидации просроченной кредиторской задолженности</w:t>
      </w:r>
      <w:r w:rsidRPr="004968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6855">
        <w:rPr>
          <w:rFonts w:ascii="Times New Roman" w:hAnsi="Times New Roman"/>
          <w:bCs/>
          <w:sz w:val="24"/>
          <w:szCs w:val="24"/>
          <w:lang w:eastAsia="ru-RU"/>
        </w:rPr>
        <w:t>бюджета муниципального образования Б</w:t>
      </w:r>
      <w:r w:rsidR="00344473">
        <w:rPr>
          <w:rFonts w:ascii="Times New Roman" w:hAnsi="Times New Roman"/>
          <w:bCs/>
          <w:sz w:val="24"/>
          <w:szCs w:val="24"/>
          <w:lang w:eastAsia="ru-RU"/>
        </w:rPr>
        <w:t>ерезов</w:t>
      </w:r>
      <w:r w:rsidRPr="00496855">
        <w:rPr>
          <w:rFonts w:ascii="Times New Roman" w:hAnsi="Times New Roman"/>
          <w:bCs/>
          <w:sz w:val="24"/>
          <w:szCs w:val="24"/>
          <w:lang w:eastAsia="ru-RU"/>
        </w:rPr>
        <w:t>ское сельское поселение</w:t>
      </w:r>
      <w:r w:rsidRPr="00D163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6855">
        <w:rPr>
          <w:rFonts w:ascii="Times New Roman" w:hAnsi="Times New Roman"/>
          <w:color w:val="000000"/>
          <w:sz w:val="24"/>
          <w:szCs w:val="24"/>
        </w:rPr>
        <w:t>Раздольненского</w:t>
      </w:r>
      <w:proofErr w:type="spellEnd"/>
      <w:r w:rsidRPr="00496855">
        <w:rPr>
          <w:rFonts w:ascii="Times New Roman" w:hAnsi="Times New Roman"/>
          <w:color w:val="000000"/>
          <w:sz w:val="24"/>
          <w:szCs w:val="24"/>
        </w:rPr>
        <w:t xml:space="preserve"> района Республики Крым</w:t>
      </w:r>
      <w:r w:rsidRPr="00496855">
        <w:rPr>
          <w:rFonts w:ascii="Times New Roman" w:hAnsi="Times New Roman"/>
          <w:bCs/>
          <w:sz w:val="24"/>
          <w:szCs w:val="24"/>
          <w:lang w:eastAsia="ru-RU"/>
        </w:rPr>
        <w:t>, Приложение №2.</w:t>
      </w:r>
    </w:p>
    <w:p w:rsidR="00961B10" w:rsidRPr="00496855" w:rsidRDefault="00961B10" w:rsidP="00603118">
      <w:pPr>
        <w:pStyle w:val="a6"/>
        <w:rPr>
          <w:rStyle w:val="a4"/>
          <w:b w:val="0"/>
          <w:sz w:val="24"/>
          <w:szCs w:val="24"/>
        </w:rPr>
      </w:pPr>
      <w:r w:rsidRPr="00496855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96855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его на информационном </w:t>
      </w:r>
      <w:proofErr w:type="gramStart"/>
      <w:r w:rsidRPr="00496855">
        <w:rPr>
          <w:rFonts w:ascii="Times New Roman" w:hAnsi="Times New Roman"/>
          <w:sz w:val="24"/>
          <w:szCs w:val="24"/>
        </w:rPr>
        <w:t>стенде</w:t>
      </w:r>
      <w:proofErr w:type="gramEnd"/>
      <w:r w:rsidRPr="00496855">
        <w:rPr>
          <w:rFonts w:ascii="Times New Roman" w:hAnsi="Times New Roman"/>
          <w:sz w:val="24"/>
          <w:szCs w:val="24"/>
        </w:rPr>
        <w:t xml:space="preserve">   расположенном в здании администрации Б</w:t>
      </w:r>
      <w:r w:rsidR="006F7CE3">
        <w:rPr>
          <w:rFonts w:ascii="Times New Roman" w:hAnsi="Times New Roman"/>
          <w:sz w:val="24"/>
          <w:szCs w:val="24"/>
        </w:rPr>
        <w:t>ерезовского</w:t>
      </w:r>
      <w:r w:rsidRPr="00496855">
        <w:rPr>
          <w:rFonts w:ascii="Times New Roman" w:hAnsi="Times New Roman"/>
          <w:sz w:val="24"/>
          <w:szCs w:val="24"/>
        </w:rPr>
        <w:t xml:space="preserve"> сельского поселения по адресу: </w:t>
      </w:r>
      <w:proofErr w:type="spellStart"/>
      <w:r w:rsidRPr="00496855">
        <w:rPr>
          <w:rFonts w:ascii="Times New Roman" w:hAnsi="Times New Roman"/>
          <w:sz w:val="24"/>
          <w:szCs w:val="24"/>
        </w:rPr>
        <w:t>Раздольненский</w:t>
      </w:r>
      <w:proofErr w:type="spellEnd"/>
      <w:r w:rsidRPr="00496855">
        <w:rPr>
          <w:rFonts w:ascii="Times New Roman" w:hAnsi="Times New Roman"/>
          <w:sz w:val="24"/>
          <w:szCs w:val="24"/>
        </w:rPr>
        <w:t xml:space="preserve"> район, с. Б</w:t>
      </w:r>
      <w:r w:rsidR="006F7CE3">
        <w:rPr>
          <w:rFonts w:ascii="Times New Roman" w:hAnsi="Times New Roman"/>
          <w:sz w:val="24"/>
          <w:szCs w:val="24"/>
        </w:rPr>
        <w:t>ерезовка</w:t>
      </w:r>
      <w:r w:rsidRPr="00496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6855">
        <w:rPr>
          <w:rFonts w:ascii="Times New Roman" w:hAnsi="Times New Roman"/>
          <w:sz w:val="24"/>
          <w:szCs w:val="24"/>
        </w:rPr>
        <w:t>ул</w:t>
      </w:r>
      <w:proofErr w:type="gramStart"/>
      <w:r w:rsidRPr="00496855">
        <w:rPr>
          <w:rFonts w:ascii="Times New Roman" w:hAnsi="Times New Roman"/>
          <w:sz w:val="24"/>
          <w:szCs w:val="24"/>
        </w:rPr>
        <w:t>.</w:t>
      </w:r>
      <w:r w:rsidR="006F7CE3">
        <w:rPr>
          <w:rFonts w:ascii="Times New Roman" w:hAnsi="Times New Roman"/>
          <w:sz w:val="24"/>
          <w:szCs w:val="24"/>
        </w:rPr>
        <w:t>Г</w:t>
      </w:r>
      <w:proofErr w:type="gramEnd"/>
      <w:r w:rsidR="006F7CE3">
        <w:rPr>
          <w:rFonts w:ascii="Times New Roman" w:hAnsi="Times New Roman"/>
          <w:sz w:val="24"/>
          <w:szCs w:val="24"/>
        </w:rPr>
        <w:t>агарина</w:t>
      </w:r>
      <w:proofErr w:type="spellEnd"/>
      <w:r w:rsidRPr="00496855">
        <w:rPr>
          <w:rFonts w:ascii="Times New Roman" w:hAnsi="Times New Roman"/>
          <w:sz w:val="24"/>
          <w:szCs w:val="24"/>
        </w:rPr>
        <w:t>, д.</w:t>
      </w:r>
      <w:r w:rsidR="006F7CE3">
        <w:rPr>
          <w:rFonts w:ascii="Times New Roman" w:hAnsi="Times New Roman"/>
          <w:sz w:val="24"/>
          <w:szCs w:val="24"/>
        </w:rPr>
        <w:t>52</w:t>
      </w:r>
      <w:r w:rsidRPr="00496855">
        <w:rPr>
          <w:rFonts w:ascii="Times New Roman" w:hAnsi="Times New Roman"/>
          <w:sz w:val="24"/>
          <w:szCs w:val="24"/>
        </w:rPr>
        <w:t xml:space="preserve"> и на официальном сайте      администрации Б</w:t>
      </w:r>
      <w:r w:rsidR="006F7CE3">
        <w:rPr>
          <w:rFonts w:ascii="Times New Roman" w:hAnsi="Times New Roman"/>
          <w:sz w:val="24"/>
          <w:szCs w:val="24"/>
        </w:rPr>
        <w:t>ерезовск</w:t>
      </w:r>
      <w:r w:rsidRPr="00496855">
        <w:rPr>
          <w:rFonts w:ascii="Times New Roman" w:hAnsi="Times New Roman"/>
          <w:sz w:val="24"/>
          <w:szCs w:val="24"/>
        </w:rPr>
        <w:t>о</w:t>
      </w:r>
      <w:r w:rsidR="00DD030B">
        <w:rPr>
          <w:rFonts w:ascii="Times New Roman" w:hAnsi="Times New Roman"/>
          <w:sz w:val="24"/>
          <w:szCs w:val="24"/>
        </w:rPr>
        <w:t>го</w:t>
      </w:r>
      <w:r w:rsidRPr="0049685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96855">
        <w:rPr>
          <w:rStyle w:val="WW8Num1z1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DD030B">
        <w:rPr>
          <w:rStyle w:val="WW8Num1z1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berezovkassovet</w:t>
      </w:r>
      <w:proofErr w:type="spellEnd"/>
      <w:r w:rsidRPr="00496855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proofErr w:type="spellStart"/>
      <w:r w:rsidRPr="00496855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496855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).</w:t>
      </w:r>
    </w:p>
    <w:p w:rsidR="00961B10" w:rsidRPr="00496855" w:rsidRDefault="00961B10" w:rsidP="00603118">
      <w:pPr>
        <w:pStyle w:val="a6"/>
        <w:rPr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961B10" w:rsidRPr="00496855" w:rsidRDefault="00961B10" w:rsidP="00603118">
      <w:pPr>
        <w:pStyle w:val="a6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968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685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оставлю за собой.</w:t>
      </w:r>
    </w:p>
    <w:p w:rsidR="00961B10" w:rsidRPr="00496855" w:rsidRDefault="00961B10" w:rsidP="00603118">
      <w:pPr>
        <w:pStyle w:val="a6"/>
        <w:rPr>
          <w:rFonts w:ascii="Times New Roman" w:hAnsi="Times New Roman"/>
          <w:sz w:val="24"/>
          <w:szCs w:val="24"/>
        </w:rPr>
      </w:pPr>
    </w:p>
    <w:p w:rsidR="00961B10" w:rsidRPr="00496855" w:rsidRDefault="00961B10" w:rsidP="00603118">
      <w:pPr>
        <w:pStyle w:val="a6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b/>
          <w:sz w:val="24"/>
          <w:szCs w:val="24"/>
        </w:rPr>
        <w:t>Председатель Б</w:t>
      </w:r>
      <w:r w:rsidR="00DD030B">
        <w:rPr>
          <w:rFonts w:ascii="Times New Roman" w:hAnsi="Times New Roman"/>
          <w:b/>
          <w:sz w:val="24"/>
          <w:szCs w:val="24"/>
        </w:rPr>
        <w:t>ерезовск</w:t>
      </w:r>
      <w:r w:rsidRPr="00496855">
        <w:rPr>
          <w:rFonts w:ascii="Times New Roman" w:hAnsi="Times New Roman"/>
          <w:b/>
          <w:sz w:val="24"/>
          <w:szCs w:val="24"/>
        </w:rPr>
        <w:t>ого сельского</w:t>
      </w:r>
    </w:p>
    <w:p w:rsidR="00961B10" w:rsidRPr="00496855" w:rsidRDefault="00961B10" w:rsidP="006A7E21">
      <w:pPr>
        <w:pStyle w:val="a6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b/>
          <w:sz w:val="24"/>
          <w:szCs w:val="24"/>
        </w:rPr>
        <w:t xml:space="preserve">совета </w:t>
      </w:r>
      <w:proofErr w:type="gramStart"/>
      <w:r w:rsidRPr="00496855">
        <w:rPr>
          <w:rFonts w:ascii="Times New Roman" w:hAnsi="Times New Roman"/>
          <w:b/>
          <w:sz w:val="24"/>
          <w:szCs w:val="24"/>
        </w:rPr>
        <w:t>–г</w:t>
      </w:r>
      <w:proofErr w:type="gramEnd"/>
      <w:r w:rsidRPr="00496855">
        <w:rPr>
          <w:rFonts w:ascii="Times New Roman" w:hAnsi="Times New Roman"/>
          <w:b/>
          <w:sz w:val="24"/>
          <w:szCs w:val="24"/>
        </w:rPr>
        <w:t xml:space="preserve">лава администрации </w:t>
      </w:r>
    </w:p>
    <w:p w:rsidR="00961B10" w:rsidRPr="00496855" w:rsidRDefault="00961B10" w:rsidP="006A7E21">
      <w:pPr>
        <w:pStyle w:val="a6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b/>
          <w:sz w:val="24"/>
          <w:szCs w:val="24"/>
        </w:rPr>
        <w:t>Б</w:t>
      </w:r>
      <w:r w:rsidR="00DD030B">
        <w:rPr>
          <w:rFonts w:ascii="Times New Roman" w:hAnsi="Times New Roman"/>
          <w:b/>
          <w:sz w:val="24"/>
          <w:szCs w:val="24"/>
        </w:rPr>
        <w:t>ерезов</w:t>
      </w:r>
      <w:r w:rsidRPr="00496855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Pr="00496855">
        <w:rPr>
          <w:rFonts w:ascii="Times New Roman" w:hAnsi="Times New Roman"/>
          <w:b/>
          <w:sz w:val="24"/>
          <w:szCs w:val="24"/>
        </w:rPr>
        <w:tab/>
      </w:r>
      <w:r w:rsidRPr="0049685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</w:t>
      </w:r>
      <w:proofErr w:type="spellStart"/>
      <w:r w:rsidR="00DD030B">
        <w:rPr>
          <w:rFonts w:ascii="Times New Roman" w:hAnsi="Times New Roman"/>
          <w:b/>
          <w:sz w:val="24"/>
          <w:szCs w:val="24"/>
        </w:rPr>
        <w:t>А.Б.Назар</w:t>
      </w:r>
      <w:proofErr w:type="spellEnd"/>
    </w:p>
    <w:p w:rsidR="00961B10" w:rsidRDefault="00961B10" w:rsidP="006A7E21">
      <w:pPr>
        <w:pStyle w:val="a6"/>
        <w:rPr>
          <w:rFonts w:ascii="Times New Roman" w:hAnsi="Times New Roman"/>
          <w:sz w:val="24"/>
          <w:szCs w:val="24"/>
        </w:rPr>
      </w:pPr>
    </w:p>
    <w:p w:rsidR="00961B10" w:rsidRDefault="00961B10" w:rsidP="006A7E21">
      <w:pPr>
        <w:pStyle w:val="a6"/>
        <w:rPr>
          <w:rFonts w:ascii="Times New Roman" w:hAnsi="Times New Roman"/>
          <w:sz w:val="24"/>
          <w:szCs w:val="24"/>
        </w:rPr>
      </w:pPr>
    </w:p>
    <w:p w:rsidR="00961B10" w:rsidRDefault="00961B10" w:rsidP="006A7E21">
      <w:pPr>
        <w:pStyle w:val="a6"/>
        <w:rPr>
          <w:rFonts w:ascii="Times New Roman" w:hAnsi="Times New Roman"/>
          <w:sz w:val="24"/>
          <w:szCs w:val="24"/>
        </w:rPr>
      </w:pPr>
    </w:p>
    <w:p w:rsidR="00961B10" w:rsidRDefault="00961B10" w:rsidP="006A7E21">
      <w:pPr>
        <w:pStyle w:val="a6"/>
        <w:rPr>
          <w:rFonts w:ascii="Times New Roman" w:hAnsi="Times New Roman"/>
          <w:sz w:val="24"/>
          <w:szCs w:val="24"/>
        </w:rPr>
      </w:pPr>
    </w:p>
    <w:p w:rsidR="00961B10" w:rsidRDefault="00961B10" w:rsidP="006A7E2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61B10" w:rsidRDefault="00961B10" w:rsidP="006A7E21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1B10" w:rsidRPr="006A7E21" w:rsidRDefault="00961B10" w:rsidP="006A7E2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C2544">
        <w:rPr>
          <w:rFonts w:ascii="Times New Roman" w:hAnsi="Times New Roman"/>
          <w:sz w:val="24"/>
          <w:szCs w:val="24"/>
          <w:lang w:eastAsia="ru-RU"/>
        </w:rPr>
        <w:t> 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№1</w:t>
      </w:r>
    </w:p>
    <w:p w:rsidR="00961B10" w:rsidRPr="001C2544" w:rsidRDefault="00961B10" w:rsidP="00156765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961B10" w:rsidRPr="001C2544" w:rsidRDefault="00961B10" w:rsidP="00156765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Б</w:t>
      </w:r>
      <w:r w:rsidR="00DD030B">
        <w:rPr>
          <w:rFonts w:ascii="Times New Roman" w:hAnsi="Times New Roman"/>
          <w:color w:val="000000"/>
          <w:sz w:val="24"/>
          <w:szCs w:val="24"/>
          <w:lang w:eastAsia="ru-RU"/>
        </w:rPr>
        <w:t>ерезовск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61B10" w:rsidRPr="001C2544" w:rsidRDefault="00961B10" w:rsidP="00156765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от 0</w:t>
      </w:r>
      <w:r w:rsidR="002755B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.10.2018 г. № </w:t>
      </w:r>
      <w:r w:rsidR="002755B2">
        <w:rPr>
          <w:rFonts w:ascii="Times New Roman" w:hAnsi="Times New Roman"/>
          <w:color w:val="000000"/>
          <w:sz w:val="24"/>
          <w:szCs w:val="24"/>
          <w:lang w:eastAsia="ru-RU"/>
        </w:rPr>
        <w:t>296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  </w:t>
      </w:r>
    </w:p>
    <w:p w:rsidR="00961B10" w:rsidRPr="00641B90" w:rsidRDefault="00961B10" w:rsidP="00156765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641B90" w:rsidRDefault="00961B10" w:rsidP="00641B90">
      <w:pPr>
        <w:ind w:left="-142"/>
        <w:jc w:val="center"/>
        <w:rPr>
          <w:rFonts w:ascii="Times New Roman" w:hAnsi="Times New Roman"/>
        </w:rPr>
      </w:pPr>
      <w:r w:rsidRPr="00641B90">
        <w:rPr>
          <w:rFonts w:ascii="Times New Roman" w:hAnsi="Times New Roman"/>
          <w:b/>
          <w:sz w:val="28"/>
          <w:szCs w:val="28"/>
        </w:rPr>
        <w:t>План</w:t>
      </w:r>
    </w:p>
    <w:p w:rsidR="00961B10" w:rsidRPr="00641B90" w:rsidRDefault="00961B10" w:rsidP="00641B90">
      <w:pPr>
        <w:pStyle w:val="ConsPlusNormal"/>
        <w:widowControl/>
        <w:ind w:left="-142"/>
        <w:jc w:val="center"/>
        <w:rPr>
          <w:rFonts w:ascii="Times New Roman" w:hAnsi="Times New Roman" w:cs="Times New Roman"/>
        </w:rPr>
      </w:pP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мероприятий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повышению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эффективности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управления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финансами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повышению эффективности бюджетных расходов 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="00DD030B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ерезовско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сельское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4F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поселение</w:t>
      </w:r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B10" w:rsidRPr="00641B90" w:rsidRDefault="00961B10" w:rsidP="00641B90">
      <w:pPr>
        <w:pStyle w:val="ConsPlusNormal"/>
        <w:widowControl/>
        <w:ind w:left="-14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Раздольненского</w:t>
      </w:r>
      <w:proofErr w:type="spellEnd"/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1B90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spellEnd"/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1B90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proofErr w:type="spellEnd"/>
      <w:r w:rsidRPr="0064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1B90">
        <w:rPr>
          <w:rFonts w:ascii="Times New Roman" w:hAnsi="Times New Roman" w:cs="Times New Roman"/>
          <w:b/>
          <w:bCs/>
          <w:sz w:val="28"/>
          <w:szCs w:val="28"/>
        </w:rPr>
        <w:t>Крым</w:t>
      </w:r>
      <w:proofErr w:type="spellEnd"/>
    </w:p>
    <w:p w:rsidR="00961B10" w:rsidRPr="00641B90" w:rsidRDefault="00961B10" w:rsidP="00641B9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3"/>
        <w:gridCol w:w="4243"/>
        <w:gridCol w:w="1604"/>
        <w:gridCol w:w="3447"/>
      </w:tblGrid>
      <w:tr w:rsidR="00961B10" w:rsidRPr="00D90E3D" w:rsidTr="00641B90">
        <w:trPr>
          <w:trHeight w:val="708"/>
          <w:tblHeader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641B90">
              <w:rPr>
                <w:rFonts w:ascii="Times New Roman" w:hAnsi="Times New Roman"/>
              </w:rPr>
              <w:t xml:space="preserve">№ </w:t>
            </w:r>
            <w:proofErr w:type="gramStart"/>
            <w:r w:rsidRPr="00D90E3D">
              <w:rPr>
                <w:rFonts w:ascii="Times New Roman" w:hAnsi="Times New Roman"/>
              </w:rPr>
              <w:t>п</w:t>
            </w:r>
            <w:proofErr w:type="gramEnd"/>
            <w:r w:rsidRPr="00D90E3D">
              <w:rPr>
                <w:rFonts w:ascii="Times New Roman" w:hAnsi="Times New Roman"/>
              </w:rPr>
              <w:t>/п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1B10" w:rsidRPr="00641B90" w:rsidRDefault="00961B10" w:rsidP="001274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961B10" w:rsidRPr="00D90E3D" w:rsidTr="00641B90">
        <w:trPr>
          <w:trHeight w:val="2883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HTML1"/>
              <w:p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pBdr>
              <w:shd w:val="clear" w:color="auto" w:fill="F7F7F7"/>
              <w:textAlignment w:val="baseline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sz w:val="24"/>
              </w:rPr>
              <w:t>Достижение положительной динамики по налоговым и неналоговым доходам бюджета муниципального образования  за счет:</w:t>
            </w:r>
          </w:p>
          <w:p w:rsidR="00961B10" w:rsidRPr="00641B90" w:rsidRDefault="00961B10" w:rsidP="001274EB">
            <w:pPr>
              <w:pStyle w:val="HTML1"/>
              <w:p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pBdr>
              <w:shd w:val="clear" w:color="auto" w:fill="F7F7F7"/>
              <w:textAlignment w:val="baseline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sz w:val="24"/>
              </w:rPr>
              <w:t>- проведения мониторинга динамики поступлений;</w:t>
            </w:r>
          </w:p>
          <w:p w:rsidR="00961B10" w:rsidRPr="00641B90" w:rsidRDefault="00961B10" w:rsidP="001274EB">
            <w:pPr>
              <w:pStyle w:val="HTML1"/>
              <w:p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pBdr>
              <w:shd w:val="clear" w:color="auto" w:fill="F7F7F7"/>
              <w:textAlignment w:val="baseline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sz w:val="24"/>
              </w:rPr>
              <w:t>- недопущению снижения поступлений по сравнению с аналогичным периодом прошлого года в разрезе источников доходов;</w:t>
            </w:r>
          </w:p>
          <w:p w:rsidR="00961B10" w:rsidRPr="00641B90" w:rsidRDefault="00961B10" w:rsidP="001274EB">
            <w:pPr>
              <w:pStyle w:val="HTML1"/>
              <w:p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pBdr>
              <w:shd w:val="clear" w:color="auto" w:fill="F7F7F7"/>
              <w:textAlignment w:val="baseline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sz w:val="24"/>
              </w:rPr>
              <w:t>- принятие мер по расширению налогооблагаемой базы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 текущего года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641B90" w:rsidRDefault="00961B10" w:rsidP="007A1F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7A1F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ерезовс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961B10" w:rsidRPr="00D90E3D" w:rsidTr="00641B90">
        <w:trPr>
          <w:trHeight w:val="877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color w:val="000000"/>
              </w:rPr>
              <w:t>Составление сводного отчета о результатах эффективности предоставленных налоговых льгот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641B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июля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финансов</w:t>
            </w:r>
            <w:r w:rsidR="008E3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учета </w:t>
            </w:r>
          </w:p>
        </w:tc>
      </w:tr>
      <w:tr w:rsidR="00961B10" w:rsidRPr="00D90E3D" w:rsidTr="00641B90">
        <w:trPr>
          <w:trHeight w:val="2636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92024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 xml:space="preserve">Не допускать по состоянию на первое число каждого месяца просроченной кредиторской задолженности бюджета муниципального образования </w:t>
            </w:r>
            <w:r w:rsidR="008E3804">
              <w:rPr>
                <w:rFonts w:ascii="Times New Roman" w:hAnsi="Times New Roman" w:cs="Times New Roman"/>
              </w:rPr>
              <w:t xml:space="preserve">Березовское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641B90">
              <w:rPr>
                <w:rFonts w:ascii="Times New Roman" w:hAnsi="Times New Roman" w:cs="Times New Roman"/>
              </w:rPr>
              <w:t xml:space="preserve"> района Республики Крым  по заработной плате, по начислениям на выплаты по оплате труда, по расходам на оплату коммунальных услуг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финансов</w:t>
            </w:r>
            <w:r w:rsidR="008E3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учета </w:t>
            </w:r>
          </w:p>
        </w:tc>
      </w:tr>
      <w:tr w:rsidR="00961B10" w:rsidRPr="00D90E3D" w:rsidTr="00641B90">
        <w:trPr>
          <w:trHeight w:val="82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>Мониторинг эффективности реализации муниципальных и ведомственных целевых программ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F740A0" w:rsidRDefault="00961B10" w:rsidP="00641B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F740A0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 xml:space="preserve">Ежегодно до 1 апреля 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>Сектор по вопросам финансов</w:t>
            </w:r>
            <w:r w:rsidR="008E3804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 xml:space="preserve"> и</w:t>
            </w:r>
            <w:r w:rsidRPr="005B6AFC">
              <w:rPr>
                <w:rFonts w:ascii="Times New Roman" w:hAnsi="Times New Roman" w:cs="Times New Roman"/>
                <w:sz w:val="24"/>
                <w:szCs w:val="24"/>
                <w:lang w:val="ru-RU" w:bidi="hi-IN"/>
              </w:rPr>
              <w:t xml:space="preserve"> бухгалтерского учета </w:t>
            </w:r>
          </w:p>
        </w:tc>
      </w:tr>
      <w:tr w:rsidR="00961B10" w:rsidRPr="00D90E3D" w:rsidTr="006061AB">
        <w:trPr>
          <w:trHeight w:val="82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F740A0" w:rsidRDefault="00961B10" w:rsidP="00156765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 xml:space="preserve">Проведение инвентаризации имущества муниципальной собственности </w:t>
            </w:r>
            <w:r>
              <w:rPr>
                <w:rFonts w:ascii="Times New Roman" w:hAnsi="Times New Roman" w:cs="Times New Roman"/>
              </w:rPr>
              <w:t>Б</w:t>
            </w:r>
            <w:r w:rsidR="00C43A86">
              <w:rPr>
                <w:rFonts w:ascii="Times New Roman" w:hAnsi="Times New Roman" w:cs="Times New Roman"/>
              </w:rPr>
              <w:t>ерезовс</w:t>
            </w:r>
            <w:r>
              <w:rPr>
                <w:rFonts w:ascii="Times New Roman" w:hAnsi="Times New Roman" w:cs="Times New Roman"/>
              </w:rPr>
              <w:t>кого</w:t>
            </w:r>
            <w:r w:rsidRPr="00F740A0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F740A0">
              <w:rPr>
                <w:rFonts w:ascii="Times New Roman" w:hAnsi="Times New Roman" w:cs="Times New Roman"/>
              </w:rPr>
              <w:t>поселения</w:t>
            </w:r>
            <w:proofErr w:type="gramEnd"/>
            <w:r w:rsidRPr="00F740A0">
              <w:rPr>
                <w:rFonts w:ascii="Times New Roman" w:hAnsi="Times New Roman" w:cs="Times New Roman"/>
              </w:rPr>
              <w:t xml:space="preserve"> с целью выявления неэффективно используемого имущества: не используемого имущества, используемого не по назначению</w:t>
            </w:r>
          </w:p>
          <w:p w:rsidR="00961B10" w:rsidRPr="00F740A0" w:rsidRDefault="00961B10" w:rsidP="00C43A86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lastRenderedPageBreak/>
              <w:t xml:space="preserve">Подготовка предложений по передаче в аренду, отчуждению неэффективно используемого имущества муниципальной собственности </w:t>
            </w:r>
            <w:r>
              <w:rPr>
                <w:rFonts w:ascii="Times New Roman" w:hAnsi="Times New Roman" w:cs="Times New Roman"/>
              </w:rPr>
              <w:t>Б</w:t>
            </w:r>
            <w:r w:rsidR="00C43A86">
              <w:rPr>
                <w:rFonts w:ascii="Times New Roman" w:hAnsi="Times New Roman" w:cs="Times New Roman"/>
              </w:rPr>
              <w:t>ерезовс</w:t>
            </w:r>
            <w:r>
              <w:rPr>
                <w:rFonts w:ascii="Times New Roman" w:hAnsi="Times New Roman" w:cs="Times New Roman"/>
              </w:rPr>
              <w:t>кого</w:t>
            </w:r>
            <w:r w:rsidRPr="00F740A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F740A0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1B10" w:rsidRPr="00F740A0" w:rsidRDefault="00961B10" w:rsidP="00C43A86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</w:t>
            </w:r>
            <w:r w:rsidR="00C43A86">
              <w:rPr>
                <w:rFonts w:ascii="Times New Roman" w:hAnsi="Times New Roman" w:cs="Times New Roman"/>
              </w:rPr>
              <w:t>ерезов</w:t>
            </w:r>
            <w:r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F740A0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961B10" w:rsidRPr="00D90E3D" w:rsidTr="00641B90">
        <w:trPr>
          <w:trHeight w:val="183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 xml:space="preserve">Осуществление мониторинга проведения муниципальных закупок, </w:t>
            </w:r>
            <w:proofErr w:type="gramStart"/>
            <w:r w:rsidRPr="00641B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1B90">
              <w:rPr>
                <w:rFonts w:ascii="Times New Roman" w:hAnsi="Times New Roman" w:cs="Times New Roman"/>
              </w:rPr>
              <w:t xml:space="preserve"> эффективностью размещения заказов и своевременным исполнением контрактных обязательств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финансов</w:t>
            </w:r>
            <w:r w:rsidR="008E3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учета </w:t>
            </w:r>
          </w:p>
        </w:tc>
      </w:tr>
      <w:tr w:rsidR="00961B10" w:rsidRPr="00D90E3D" w:rsidTr="00641B90">
        <w:trPr>
          <w:trHeight w:val="813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7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>Мониторинг и анализ исполнения утвержденных плановых показателей бюджета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финансов</w:t>
            </w: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учета </w:t>
            </w:r>
          </w:p>
        </w:tc>
      </w:tr>
      <w:tr w:rsidR="00961B10" w:rsidRPr="00D90E3D" w:rsidTr="00045CFC">
        <w:trPr>
          <w:trHeight w:val="183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1B58BA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 xml:space="preserve">Мониторинг расходов на содержание органов местного самоуправления </w:t>
            </w:r>
            <w:r>
              <w:rPr>
                <w:rFonts w:ascii="Times New Roman" w:hAnsi="Times New Roman" w:cs="Times New Roman"/>
              </w:rPr>
              <w:t>Б</w:t>
            </w:r>
            <w:r w:rsidR="001B58BA">
              <w:rPr>
                <w:rFonts w:ascii="Times New Roman" w:hAnsi="Times New Roman" w:cs="Times New Roman"/>
              </w:rPr>
              <w:t>ерезов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F740A0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F740A0">
              <w:rPr>
                <w:rFonts w:ascii="Times New Roman" w:hAnsi="Times New Roman" w:cs="Times New Roman"/>
              </w:rPr>
              <w:t>поселения</w:t>
            </w:r>
            <w:proofErr w:type="gramEnd"/>
            <w:r w:rsidRPr="00F740A0">
              <w:rPr>
                <w:rFonts w:ascii="Times New Roman" w:hAnsi="Times New Roman" w:cs="Times New Roman"/>
              </w:rPr>
              <w:t xml:space="preserve"> в пределах норматива доведенного постановлением Совета Министров Республики Крым от </w:t>
            </w:r>
            <w:r w:rsidRPr="00E14A30">
              <w:rPr>
                <w:rFonts w:ascii="Times New Roman" w:hAnsi="Times New Roman" w:cs="Times New Roman"/>
              </w:rPr>
              <w:t>09 февраля 2018 года № 56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>На первое число каждого месяца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1B10" w:rsidRPr="00F740A0" w:rsidRDefault="00961B10" w:rsidP="001B58BA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</w:t>
            </w:r>
            <w:r w:rsidR="001B58BA">
              <w:rPr>
                <w:rFonts w:ascii="Times New Roman" w:hAnsi="Times New Roman" w:cs="Times New Roman"/>
              </w:rPr>
              <w:t>ерезов</w:t>
            </w:r>
            <w:r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F740A0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961B10" w:rsidRPr="00D90E3D" w:rsidTr="00F740A0">
        <w:trPr>
          <w:trHeight w:val="1150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>Мониторинг численности работников муниципальных учреждений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1B10" w:rsidRPr="00F740A0" w:rsidRDefault="00961B10" w:rsidP="001B58BA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</w:t>
            </w:r>
            <w:r w:rsidR="001B58BA">
              <w:rPr>
                <w:rFonts w:ascii="Times New Roman" w:hAnsi="Times New Roman" w:cs="Times New Roman"/>
              </w:rPr>
              <w:t>ерезов</w:t>
            </w:r>
            <w:r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F740A0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961B10" w:rsidRPr="00D90E3D" w:rsidTr="005F201C">
        <w:trPr>
          <w:trHeight w:val="183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E5CA1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штатной численности лиц органов местного самоуправления и недопущение её увеличения в соответствии с </w:t>
            </w:r>
            <w:r w:rsidRPr="00FE5CA1">
              <w:rPr>
                <w:rFonts w:ascii="Times New Roman" w:hAnsi="Times New Roman" w:cs="Times New Roman"/>
              </w:rPr>
              <w:t>Методических рекомендаций по определению штатной численности лиц, замещающих муниципальные должности, и муниципальных служащих органов местного самоуправления Республики Крым, утвержденные Указом Главы Республики Крым 05.12.2014 № 503-У.</w:t>
            </w: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1B10" w:rsidRPr="00F740A0" w:rsidRDefault="00961B10" w:rsidP="001B58BA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</w:t>
            </w:r>
            <w:r w:rsidR="001B58BA">
              <w:rPr>
                <w:rFonts w:ascii="Times New Roman" w:hAnsi="Times New Roman" w:cs="Times New Roman"/>
              </w:rPr>
              <w:t>резов</w:t>
            </w:r>
            <w:r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F740A0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961B10" w:rsidRPr="00D90E3D" w:rsidTr="005F201C">
        <w:trPr>
          <w:trHeight w:val="183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E5CA1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5CA1">
              <w:rPr>
                <w:rFonts w:ascii="Times New Roman" w:hAnsi="Times New Roman" w:cs="Times New Roman"/>
              </w:rPr>
              <w:t xml:space="preserve">Обеспечить </w:t>
            </w:r>
            <w:r>
              <w:rPr>
                <w:rFonts w:ascii="Times New Roman" w:hAnsi="Times New Roman" w:cs="Times New Roman"/>
              </w:rPr>
              <w:t>не принятия решений о повышении оплаты труда лиц, замещающих муниципальные должности, и муниципальных служащих органов местного самоуправления Б</w:t>
            </w:r>
            <w:r w:rsidR="001B58BA">
              <w:rPr>
                <w:rFonts w:ascii="Times New Roman" w:hAnsi="Times New Roman" w:cs="Times New Roman"/>
              </w:rPr>
              <w:t>ерезов</w:t>
            </w:r>
            <w:r>
              <w:rPr>
                <w:rFonts w:ascii="Times New Roman" w:hAnsi="Times New Roman" w:cs="Times New Roman"/>
              </w:rPr>
              <w:t xml:space="preserve">ского сельского поселения сверх установленных нормативными </w:t>
            </w:r>
            <w:r>
              <w:rPr>
                <w:rFonts w:ascii="Times New Roman" w:hAnsi="Times New Roman" w:cs="Times New Roman"/>
              </w:rPr>
              <w:lastRenderedPageBreak/>
              <w:t>правовыми актами Совета Министров Республики Крым</w:t>
            </w:r>
            <w:proofErr w:type="gramEnd"/>
          </w:p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F740A0" w:rsidRDefault="00961B10" w:rsidP="00F740A0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1B10" w:rsidRPr="00F740A0" w:rsidRDefault="00961B10" w:rsidP="001B58BA">
            <w:pPr>
              <w:pStyle w:val="ConsPlusNonformat"/>
              <w:rPr>
                <w:rFonts w:ascii="Times New Roman" w:hAnsi="Times New Roman" w:cs="Times New Roman"/>
              </w:rPr>
            </w:pPr>
            <w:r w:rsidRPr="00F740A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</w:t>
            </w:r>
            <w:r w:rsidR="001B58BA">
              <w:rPr>
                <w:rFonts w:ascii="Times New Roman" w:hAnsi="Times New Roman" w:cs="Times New Roman"/>
              </w:rPr>
              <w:t>резовс</w:t>
            </w:r>
            <w:r>
              <w:rPr>
                <w:rFonts w:ascii="Times New Roman" w:hAnsi="Times New Roman" w:cs="Times New Roman"/>
              </w:rPr>
              <w:t xml:space="preserve">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F740A0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961B10" w:rsidRPr="00D90E3D" w:rsidTr="00641B90">
        <w:trPr>
          <w:trHeight w:val="183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12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>Перераспределение бюджетных средств, освободившихся в результате экономии, сложившейся по итогам проведения аукционов, конкурсов, запросов котировок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>по завершению проведения аукционов, конкурсов, запросов котировок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641B90" w:rsidRDefault="00961B10" w:rsidP="001B58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="001B58BA" w:rsidRPr="001B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ерезовск</w:t>
            </w:r>
            <w:r w:rsidRPr="001B58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B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961B10" w:rsidRPr="00D90E3D" w:rsidTr="00641B90">
        <w:trPr>
          <w:trHeight w:val="1838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13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>Размещение на официальном сайте (опубликование в средствах массовой информации) решения о местном бюджете и ежемесячных, ежеквартальных отчетов и годового отчета об исполнении местного бюджета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финансов</w:t>
            </w:r>
            <w:r w:rsidR="008E3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учета </w:t>
            </w:r>
          </w:p>
        </w:tc>
      </w:tr>
      <w:tr w:rsidR="00961B10" w:rsidRPr="00D90E3D" w:rsidTr="00641B90">
        <w:trPr>
          <w:trHeight w:val="1657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F740A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14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 xml:space="preserve">Размещение на официальных сайтах </w:t>
            </w:r>
            <w:proofErr w:type="gramStart"/>
            <w:r w:rsidRPr="00641B90">
              <w:rPr>
                <w:rFonts w:ascii="Times New Roman" w:hAnsi="Times New Roman" w:cs="Times New Roman"/>
              </w:rPr>
              <w:t>органов местного самоуправления муниципального образования актуальной редакции решения</w:t>
            </w:r>
            <w:proofErr w:type="gramEnd"/>
            <w:r w:rsidRPr="00641B90">
              <w:rPr>
                <w:rFonts w:ascii="Times New Roman" w:hAnsi="Times New Roman" w:cs="Times New Roman"/>
              </w:rPr>
              <w:t xml:space="preserve"> о местном бюджете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641B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течении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момента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финансов</w:t>
            </w:r>
            <w:r w:rsidR="008E3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учета </w:t>
            </w:r>
          </w:p>
        </w:tc>
      </w:tr>
      <w:tr w:rsidR="00961B10" w:rsidRPr="00D90E3D" w:rsidTr="00641B90">
        <w:trPr>
          <w:trHeight w:val="1943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15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>Проведение публичных слушаний по проекту бюджета и годовому отчету об исполнении местного бюджета в соответствии с установленным порядком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B58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установленные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1B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сельским</w:t>
            </w:r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советом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641B90" w:rsidRDefault="00961B10" w:rsidP="001B58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="001B5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ерезовско</w:t>
            </w:r>
            <w:r w:rsidRPr="001B58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B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961B10" w:rsidRPr="00D90E3D" w:rsidTr="00641B90">
        <w:trPr>
          <w:trHeight w:val="2621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61B10" w:rsidRPr="00D90E3D" w:rsidRDefault="00961B10" w:rsidP="001274EB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D90E3D">
              <w:rPr>
                <w:rFonts w:ascii="Times New Roman" w:hAnsi="Times New Roman"/>
              </w:rPr>
              <w:t>16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641B90">
              <w:rPr>
                <w:rFonts w:ascii="Times New Roman" w:hAnsi="Times New Roman" w:cs="Times New Roman"/>
              </w:rPr>
              <w:t>Размещение на официальных сайтах органов местного самоуправления муниципального образования информации о местном бюджете в доступной и понятной для граждан форме («бюджет для граждан») по проекту местного бюджета (решению о бюджете) и годовому отчету об исполнении местного бюджета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61B10" w:rsidRPr="00641B90" w:rsidRDefault="00961B10" w:rsidP="001274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 дней с момента принятия решения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1B10" w:rsidRPr="005B6AFC" w:rsidRDefault="00961B10" w:rsidP="008E380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финансов</w:t>
            </w:r>
            <w:r w:rsidR="008E3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B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бухгалтерского учета </w:t>
            </w:r>
          </w:p>
        </w:tc>
      </w:tr>
    </w:tbl>
    <w:p w:rsidR="00961B10" w:rsidRPr="00641B9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641B9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641B9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641B9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641B90" w:rsidRDefault="00961B10" w:rsidP="00E027D5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641B9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Default="00961B10" w:rsidP="005D0795">
      <w:pPr>
        <w:pStyle w:val="a6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1C2544" w:rsidRDefault="00961B10" w:rsidP="005D0795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544">
        <w:rPr>
          <w:rFonts w:ascii="Times New Roman" w:hAnsi="Times New Roman"/>
          <w:sz w:val="24"/>
          <w:szCs w:val="24"/>
          <w:lang w:eastAsia="ru-RU"/>
        </w:rPr>
        <w:t> 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961B10" w:rsidRPr="001C2544" w:rsidRDefault="00961B10" w:rsidP="00156765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961B10" w:rsidRPr="001C2544" w:rsidRDefault="00961B10" w:rsidP="00156765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</w:t>
      </w:r>
      <w:r>
        <w:rPr>
          <w:rFonts w:ascii="Times New Roman" w:hAnsi="Times New Roman"/>
        </w:rPr>
        <w:t>Б</w:t>
      </w:r>
      <w:r w:rsidR="001B58BA">
        <w:rPr>
          <w:rFonts w:ascii="Times New Roman" w:hAnsi="Times New Roman"/>
        </w:rPr>
        <w:t>ерезовс</w:t>
      </w:r>
      <w:r>
        <w:rPr>
          <w:rFonts w:ascii="Times New Roman" w:hAnsi="Times New Roman"/>
        </w:rPr>
        <w:t>кого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61B10" w:rsidRPr="001C2544" w:rsidRDefault="00961B10" w:rsidP="00E027D5">
      <w:pPr>
        <w:pStyle w:val="a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от 0</w:t>
      </w:r>
      <w:r w:rsidR="002755B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.10.2018  № </w:t>
      </w:r>
      <w:r w:rsidR="002755B2">
        <w:rPr>
          <w:rFonts w:ascii="Times New Roman" w:hAnsi="Times New Roman"/>
          <w:color w:val="000000"/>
          <w:sz w:val="24"/>
          <w:szCs w:val="24"/>
          <w:lang w:eastAsia="ru-RU"/>
        </w:rPr>
        <w:t>296</w:t>
      </w:r>
      <w:bookmarkStart w:id="0" w:name="_GoBack"/>
      <w:bookmarkEnd w:id="0"/>
    </w:p>
    <w:p w:rsidR="00961B10" w:rsidRPr="00641B9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641B9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1B10" w:rsidRPr="00DC75C0" w:rsidRDefault="00961B10" w:rsidP="00156765">
      <w:pPr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641B90"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961B10" w:rsidRPr="00DC75C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1B90">
        <w:rPr>
          <w:rFonts w:ascii="Times New Roman" w:hAnsi="Times New Roman"/>
          <w:b/>
          <w:bCs/>
          <w:sz w:val="24"/>
          <w:szCs w:val="24"/>
          <w:lang w:eastAsia="ru-RU"/>
        </w:rPr>
        <w:t>по сокращению и ликвидации просроченной кредиторской задолженности</w:t>
      </w:r>
    </w:p>
    <w:p w:rsidR="00961B10" w:rsidRPr="00DC75C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1B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консолидированного бюджета муниципального образования </w:t>
      </w:r>
      <w:r w:rsidRPr="00E027D5">
        <w:rPr>
          <w:rFonts w:ascii="Times New Roman" w:hAnsi="Times New Roman"/>
          <w:b/>
        </w:rPr>
        <w:t>Б</w:t>
      </w:r>
      <w:r w:rsidR="001B58BA">
        <w:rPr>
          <w:rFonts w:ascii="Times New Roman" w:hAnsi="Times New Roman"/>
          <w:b/>
        </w:rPr>
        <w:t>ерезов</w:t>
      </w:r>
      <w:r w:rsidRPr="00E027D5">
        <w:rPr>
          <w:rFonts w:ascii="Times New Roman" w:hAnsi="Times New Roman"/>
          <w:b/>
        </w:rPr>
        <w:t>ское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1B90">
        <w:rPr>
          <w:rFonts w:ascii="Times New Roman" w:hAnsi="Times New Roman"/>
          <w:b/>
          <w:bCs/>
          <w:sz w:val="24"/>
          <w:szCs w:val="24"/>
          <w:lang w:eastAsia="ru-RU"/>
        </w:rPr>
        <w:t>сельское поселение</w:t>
      </w:r>
    </w:p>
    <w:p w:rsidR="00961B10" w:rsidRPr="00DC75C0" w:rsidRDefault="00961B10" w:rsidP="00DC75C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1B9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49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"/>
        <w:gridCol w:w="5699"/>
        <w:gridCol w:w="1710"/>
        <w:gridCol w:w="2402"/>
      </w:tblGrid>
      <w:tr w:rsidR="00961B10" w:rsidRPr="00D90E3D" w:rsidTr="00DC75C0">
        <w:trPr>
          <w:trHeight w:val="817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 w:rsidR="00961B10" w:rsidRPr="00D90E3D" w:rsidTr="00DC75C0">
        <w:trPr>
          <w:trHeight w:val="832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 анализ проектов договоров на предмет предотвращения образования несанкционированной кредиторской задолженности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61B10" w:rsidRPr="00D90E3D" w:rsidTr="00DC75C0">
        <w:trPr>
          <w:trHeight w:val="829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>Сектор по вопросам финансов</w:t>
            </w:r>
            <w:r w:rsidR="008E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бухгалтерского учета </w:t>
            </w:r>
          </w:p>
        </w:tc>
      </w:tr>
      <w:tr w:rsidR="00961B10" w:rsidRPr="00D90E3D" w:rsidTr="00DC75C0">
        <w:trPr>
          <w:trHeight w:val="718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по вопросам финансов, бухгалтерского учета </w:t>
            </w:r>
          </w:p>
        </w:tc>
      </w:tr>
      <w:tr w:rsidR="00961B10" w:rsidRPr="00D90E3D" w:rsidTr="00DC75C0">
        <w:trPr>
          <w:trHeight w:val="549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недопущением показателей просроченной кредиторской задолженности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61B10" w:rsidRPr="00D90E3D" w:rsidTr="00DC75C0">
        <w:trPr>
          <w:trHeight w:val="947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причин, сроков образования просроченной кредиторской задолженности, отражённой в отчётности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>Сектор по вопросам финансов</w:t>
            </w:r>
            <w:r w:rsidR="008E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бухгалтерского учета </w:t>
            </w:r>
          </w:p>
        </w:tc>
      </w:tr>
      <w:tr w:rsidR="00961B10" w:rsidRPr="00D90E3D" w:rsidTr="00DC75C0">
        <w:trPr>
          <w:trHeight w:val="1063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инвентаризации просроченной  кредиторской  задолженности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>Сектор по вопросам финансов</w:t>
            </w:r>
            <w:r w:rsidR="008E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бухгалтерского учета </w:t>
            </w:r>
          </w:p>
        </w:tc>
      </w:tr>
      <w:tr w:rsidR="00961B10" w:rsidRPr="00D90E3D" w:rsidTr="00DC75C0">
        <w:trPr>
          <w:trHeight w:val="814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работу по возможной реструктуризации кредиторской  задолженности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>Сектор по вопросам финансов</w:t>
            </w:r>
            <w:r w:rsidR="008E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бухгалтерского учета </w:t>
            </w:r>
          </w:p>
        </w:tc>
      </w:tr>
      <w:tr w:rsidR="00961B10" w:rsidRPr="00D90E3D" w:rsidTr="00DC75C0">
        <w:trPr>
          <w:trHeight w:val="1917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E027D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  </w:t>
            </w: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информации о просроченной кредиторской задолженности, пояснительной записки о причинах образования просроченной кредиторской задолженности, мерах, принимаемых по ее погашению, и сроках погашения в разрезе подведомственных учреждений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до 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25 числа месяца, 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следующего 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отчетным периодом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>Сектор по вопросам финансов</w:t>
            </w:r>
            <w:r w:rsidR="008E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бухгалтерского учета </w:t>
            </w:r>
          </w:p>
        </w:tc>
      </w:tr>
      <w:tr w:rsidR="00961B10" w:rsidRPr="00D90E3D" w:rsidTr="00DC75C0">
        <w:trPr>
          <w:trHeight w:val="1269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планов мероприятий по погашению просроченной кредиторской задолженности, сложившейся на конец отчетного периода, и </w:t>
            </w:r>
            <w:proofErr w:type="gramStart"/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исполнением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>Сектор по вопросам финансов</w:t>
            </w:r>
            <w:r w:rsidR="008E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бухгалтерского учета </w:t>
            </w:r>
          </w:p>
        </w:tc>
      </w:tr>
      <w:tr w:rsidR="00961B10" w:rsidRPr="00D90E3D" w:rsidTr="00DC75C0">
        <w:trPr>
          <w:trHeight w:val="1103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Направлять экономию от сокращения  неэффективных расходов на погашение кредиторской  задолженности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по вопросам финансов, бухгалтерского учета </w:t>
            </w:r>
          </w:p>
        </w:tc>
      </w:tr>
      <w:tr w:rsidR="00961B10" w:rsidRPr="00D90E3D" w:rsidTr="00DC75C0">
        <w:trPr>
          <w:trHeight w:val="1371"/>
          <w:tblCellSpacing w:w="0" w:type="dxa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4340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дополнительных доходов в 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D90E3D">
              <w:rPr>
                <w:rFonts w:ascii="Times New Roman" w:hAnsi="Times New Roman"/>
                <w:sz w:val="24"/>
                <w:szCs w:val="24"/>
              </w:rPr>
              <w:t>Б</w:t>
            </w:r>
            <w:r w:rsidR="004340B0">
              <w:rPr>
                <w:rFonts w:ascii="Times New Roman" w:hAnsi="Times New Roman"/>
                <w:sz w:val="24"/>
                <w:szCs w:val="24"/>
              </w:rPr>
              <w:t>ерезовского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рассматривать возможность направления данных средств, в приоритетном порядке на погашение просроченной кредиторской задолженности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B10" w:rsidRPr="00DC75C0" w:rsidRDefault="00961B10" w:rsidP="00DC75C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поступления доходов в местный бюджет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1B10" w:rsidRPr="005B6AFC" w:rsidRDefault="00961B10" w:rsidP="008E380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B90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  <w:r w:rsidRPr="00DC7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>Сектор по вопросам финансов</w:t>
            </w:r>
            <w:r w:rsidR="008E3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B6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бухгалтерского учета </w:t>
            </w:r>
          </w:p>
        </w:tc>
      </w:tr>
    </w:tbl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Default="00961B10" w:rsidP="00DC75C0">
      <w:pPr>
        <w:spacing w:after="0" w:line="23" w:lineRule="atLeast"/>
        <w:ind w:firstLine="709"/>
        <w:rPr>
          <w:rFonts w:ascii="Times New Roman" w:hAnsi="Times New Roman"/>
        </w:rPr>
      </w:pPr>
    </w:p>
    <w:p w:rsidR="00961B10" w:rsidRPr="009D4EB4" w:rsidRDefault="00961B10" w:rsidP="00096401">
      <w:pPr>
        <w:pStyle w:val="a6"/>
        <w:rPr>
          <w:rFonts w:ascii="Times New Roman" w:hAnsi="Times New Roman"/>
          <w:b/>
          <w:sz w:val="24"/>
          <w:szCs w:val="24"/>
        </w:rPr>
      </w:pPr>
      <w:r w:rsidRPr="009D4EB4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>Б</w:t>
      </w:r>
      <w:r w:rsidR="00D325E6">
        <w:rPr>
          <w:rFonts w:ascii="Times New Roman" w:hAnsi="Times New Roman"/>
          <w:b/>
          <w:sz w:val="24"/>
          <w:szCs w:val="24"/>
        </w:rPr>
        <w:t>ерезовс</w:t>
      </w:r>
      <w:r>
        <w:rPr>
          <w:rFonts w:ascii="Times New Roman" w:hAnsi="Times New Roman"/>
          <w:b/>
          <w:sz w:val="24"/>
          <w:szCs w:val="24"/>
        </w:rPr>
        <w:t>кого</w:t>
      </w:r>
      <w:r w:rsidRPr="009D4EB4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961B10" w:rsidRDefault="00961B10" w:rsidP="00096401">
      <w:pPr>
        <w:pStyle w:val="a6"/>
        <w:rPr>
          <w:rFonts w:ascii="Times New Roman" w:hAnsi="Times New Roman"/>
          <w:b/>
          <w:sz w:val="24"/>
          <w:szCs w:val="24"/>
        </w:rPr>
      </w:pPr>
      <w:r w:rsidRPr="009D4EB4">
        <w:rPr>
          <w:rFonts w:ascii="Times New Roman" w:hAnsi="Times New Roman"/>
          <w:b/>
          <w:sz w:val="24"/>
          <w:szCs w:val="24"/>
        </w:rPr>
        <w:t xml:space="preserve">совета </w:t>
      </w:r>
      <w:proofErr w:type="gramStart"/>
      <w:r w:rsidRPr="009D4EB4">
        <w:rPr>
          <w:rFonts w:ascii="Times New Roman" w:hAnsi="Times New Roman"/>
          <w:b/>
          <w:sz w:val="24"/>
          <w:szCs w:val="24"/>
        </w:rPr>
        <w:t>–г</w:t>
      </w:r>
      <w:proofErr w:type="gramEnd"/>
      <w:r w:rsidRPr="009D4EB4">
        <w:rPr>
          <w:rFonts w:ascii="Times New Roman" w:hAnsi="Times New Roman"/>
          <w:b/>
          <w:sz w:val="24"/>
          <w:szCs w:val="24"/>
        </w:rPr>
        <w:t xml:space="preserve">лава администрации </w:t>
      </w:r>
    </w:p>
    <w:p w:rsidR="00961B10" w:rsidRPr="00096401" w:rsidRDefault="00961B10" w:rsidP="0009640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D325E6">
        <w:rPr>
          <w:rFonts w:ascii="Times New Roman" w:hAnsi="Times New Roman"/>
          <w:b/>
          <w:sz w:val="24"/>
          <w:szCs w:val="24"/>
        </w:rPr>
        <w:t>ерезов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9D4EB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D325E6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="00D325E6">
        <w:rPr>
          <w:rFonts w:ascii="Times New Roman" w:hAnsi="Times New Roman"/>
          <w:b/>
          <w:sz w:val="24"/>
          <w:szCs w:val="24"/>
        </w:rPr>
        <w:t>А.Б.Назар</w:t>
      </w:r>
      <w:proofErr w:type="spellEnd"/>
    </w:p>
    <w:sectPr w:rsidR="00961B10" w:rsidRPr="00096401" w:rsidSect="00023E80">
      <w:pgSz w:w="11906" w:h="16838"/>
      <w:pgMar w:top="1134" w:right="567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5C"/>
    <w:multiLevelType w:val="hybridMultilevel"/>
    <w:tmpl w:val="4C8026B6"/>
    <w:lvl w:ilvl="0" w:tplc="812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CB5"/>
    <w:rsid w:val="00023E80"/>
    <w:rsid w:val="00045CFC"/>
    <w:rsid w:val="00096401"/>
    <w:rsid w:val="001004F9"/>
    <w:rsid w:val="001274EB"/>
    <w:rsid w:val="00156765"/>
    <w:rsid w:val="00190B87"/>
    <w:rsid w:val="001B58BA"/>
    <w:rsid w:val="001C2544"/>
    <w:rsid w:val="00237016"/>
    <w:rsid w:val="002755B2"/>
    <w:rsid w:val="002A634A"/>
    <w:rsid w:val="002C507E"/>
    <w:rsid w:val="00344473"/>
    <w:rsid w:val="003D0F9D"/>
    <w:rsid w:val="004340B0"/>
    <w:rsid w:val="00496855"/>
    <w:rsid w:val="005B6AFC"/>
    <w:rsid w:val="005B71D0"/>
    <w:rsid w:val="005D0795"/>
    <w:rsid w:val="005F201C"/>
    <w:rsid w:val="00603118"/>
    <w:rsid w:val="006061AB"/>
    <w:rsid w:val="00641B90"/>
    <w:rsid w:val="006A7E21"/>
    <w:rsid w:val="006D4C57"/>
    <w:rsid w:val="006F413C"/>
    <w:rsid w:val="006F7CE3"/>
    <w:rsid w:val="007A1FBF"/>
    <w:rsid w:val="007C6D61"/>
    <w:rsid w:val="00816F76"/>
    <w:rsid w:val="008E3804"/>
    <w:rsid w:val="008E5467"/>
    <w:rsid w:val="008F385D"/>
    <w:rsid w:val="00916BE7"/>
    <w:rsid w:val="00920244"/>
    <w:rsid w:val="009402B2"/>
    <w:rsid w:val="009545C4"/>
    <w:rsid w:val="00961B10"/>
    <w:rsid w:val="009A2E0C"/>
    <w:rsid w:val="009D4EB4"/>
    <w:rsid w:val="009F0B36"/>
    <w:rsid w:val="00A004DF"/>
    <w:rsid w:val="00A16553"/>
    <w:rsid w:val="00B22955"/>
    <w:rsid w:val="00B3149D"/>
    <w:rsid w:val="00C43A86"/>
    <w:rsid w:val="00C55EE5"/>
    <w:rsid w:val="00C56FD0"/>
    <w:rsid w:val="00C64FCD"/>
    <w:rsid w:val="00D16359"/>
    <w:rsid w:val="00D325E6"/>
    <w:rsid w:val="00D45CB5"/>
    <w:rsid w:val="00D90E3D"/>
    <w:rsid w:val="00DC75C0"/>
    <w:rsid w:val="00DD030B"/>
    <w:rsid w:val="00E027D5"/>
    <w:rsid w:val="00E051B6"/>
    <w:rsid w:val="00E14A30"/>
    <w:rsid w:val="00F25DB4"/>
    <w:rsid w:val="00F740A0"/>
    <w:rsid w:val="00F741CA"/>
    <w:rsid w:val="00FE5CA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C75C0"/>
    <w:rPr>
      <w:rFonts w:cs="Times New Roman"/>
      <w:b/>
      <w:bCs/>
    </w:rPr>
  </w:style>
  <w:style w:type="paragraph" w:customStyle="1" w:styleId="conspluscell">
    <w:name w:val="conspluscell"/>
    <w:basedOn w:val="a"/>
    <w:uiPriority w:val="99"/>
    <w:rsid w:val="00DC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1B90"/>
    <w:pPr>
      <w:widowControl w:val="0"/>
      <w:suppressAutoHyphens/>
      <w:autoSpaceDE w:val="0"/>
    </w:pPr>
    <w:rPr>
      <w:rFonts w:ascii="Arial" w:hAnsi="Arial" w:cs="Arial"/>
      <w:lang w:val="uk-UA" w:eastAsia="zh-CN"/>
    </w:rPr>
  </w:style>
  <w:style w:type="paragraph" w:customStyle="1" w:styleId="ConsPlusNonformat">
    <w:name w:val="ConsPlusNonformat"/>
    <w:uiPriority w:val="99"/>
    <w:rsid w:val="00641B90"/>
    <w:pPr>
      <w:widowControl w:val="0"/>
      <w:suppressAutoHyphens/>
    </w:pPr>
    <w:rPr>
      <w:rFonts w:ascii="Courier New" w:eastAsia="Times New Roman" w:hAnsi="Courier New" w:cs="Courier New"/>
      <w:sz w:val="24"/>
      <w:szCs w:val="24"/>
      <w:lang w:eastAsia="zh-CN" w:bidi="hi-IN"/>
    </w:rPr>
  </w:style>
  <w:style w:type="paragraph" w:customStyle="1" w:styleId="HTML1">
    <w:name w:val="Стандартный HTML1"/>
    <w:basedOn w:val="a"/>
    <w:uiPriority w:val="99"/>
    <w:rsid w:val="00641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4"/>
      <w:lang w:eastAsia="zh-CN"/>
    </w:rPr>
  </w:style>
  <w:style w:type="paragraph" w:customStyle="1" w:styleId="a5">
    <w:name w:val="Нормальный"/>
    <w:uiPriority w:val="99"/>
    <w:rsid w:val="00F740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2pt">
    <w:name w:val="Основной текст (2) + 12 pt"/>
    <w:uiPriority w:val="99"/>
    <w:rsid w:val="00F740A0"/>
    <w:rPr>
      <w:rFonts w:ascii="Times New Roman" w:hAnsi="Times New Roman"/>
      <w:sz w:val="24"/>
      <w:u w:val="none"/>
      <w:shd w:val="clear" w:color="auto" w:fill="FFFFFF"/>
    </w:rPr>
  </w:style>
  <w:style w:type="paragraph" w:customStyle="1" w:styleId="2">
    <w:name w:val="Основной текст (2)"/>
    <w:basedOn w:val="a"/>
    <w:uiPriority w:val="99"/>
    <w:rsid w:val="00F740A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6">
    <w:name w:val="No Spacing"/>
    <w:link w:val="a7"/>
    <w:uiPriority w:val="99"/>
    <w:qFormat/>
    <w:rsid w:val="00603118"/>
    <w:rPr>
      <w:sz w:val="22"/>
      <w:szCs w:val="22"/>
      <w:lang w:eastAsia="en-US"/>
    </w:rPr>
  </w:style>
  <w:style w:type="character" w:customStyle="1" w:styleId="WW8Num1z1">
    <w:name w:val="WW8Num1z1"/>
    <w:uiPriority w:val="99"/>
    <w:rsid w:val="00603118"/>
  </w:style>
  <w:style w:type="paragraph" w:styleId="a8">
    <w:name w:val="Balloon Text"/>
    <w:basedOn w:val="a"/>
    <w:link w:val="a9"/>
    <w:uiPriority w:val="99"/>
    <w:semiHidden/>
    <w:rsid w:val="005D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D0795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99"/>
    <w:locked/>
    <w:rsid w:val="006A7E21"/>
    <w:rPr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19</cp:revision>
  <cp:lastPrinted>2018-10-10T12:54:00Z</cp:lastPrinted>
  <dcterms:created xsi:type="dcterms:W3CDTF">2017-11-15T10:30:00Z</dcterms:created>
  <dcterms:modified xsi:type="dcterms:W3CDTF">2018-10-10T12:56:00Z</dcterms:modified>
</cp:coreProperties>
</file>